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63" w:rsidRPr="009539D2" w:rsidRDefault="00CC6B63" w:rsidP="00CC6B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9D2">
        <w:rPr>
          <w:rFonts w:ascii="Times New Roman" w:hAnsi="Times New Roman" w:cs="Times New Roman"/>
          <w:b/>
          <w:sz w:val="24"/>
          <w:szCs w:val="24"/>
          <w:lang w:val="en-GB"/>
        </w:rPr>
        <w:t>National University</w:t>
      </w:r>
    </w:p>
    <w:p w:rsidR="00CC6B63" w:rsidRPr="009539D2" w:rsidRDefault="00CC6B63" w:rsidP="00CC6B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9D2">
        <w:rPr>
          <w:rFonts w:ascii="Times New Roman" w:hAnsi="Times New Roman" w:cs="Times New Roman"/>
          <w:b/>
          <w:sz w:val="24"/>
          <w:szCs w:val="24"/>
          <w:lang w:val="en-GB"/>
        </w:rPr>
        <w:t>Faculty of International Relations</w:t>
      </w:r>
    </w:p>
    <w:p w:rsidR="00CC6B63" w:rsidRPr="009539D2" w:rsidRDefault="00CC6B63" w:rsidP="00CC6B6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en-GB"/>
        </w:rPr>
      </w:pPr>
      <w:r w:rsidRPr="009539D2">
        <w:rPr>
          <w:rFonts w:ascii="Times New Roman" w:hAnsi="Times New Roman" w:cs="Times New Roman"/>
          <w:b/>
          <w:color w:val="C00000"/>
          <w:sz w:val="24"/>
          <w:szCs w:val="24"/>
          <w:lang w:val="en-GB"/>
        </w:rPr>
        <w:t>Department of International Economic Analysis and Finance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CC6B63" w:rsidRPr="009539D2" w:rsidTr="00694385">
        <w:tc>
          <w:tcPr>
            <w:tcW w:w="4927" w:type="dxa"/>
          </w:tcPr>
          <w:p w:rsidR="00CC6B63" w:rsidRPr="009539D2" w:rsidRDefault="00CC6B63" w:rsidP="0069438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39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Course title </w:t>
            </w:r>
          </w:p>
        </w:tc>
        <w:tc>
          <w:tcPr>
            <w:tcW w:w="4928" w:type="dxa"/>
          </w:tcPr>
          <w:p w:rsidR="00CC6B63" w:rsidRPr="007A11C3" w:rsidRDefault="000E3F7C" w:rsidP="00694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Accounting of foreign economic activity</w:t>
            </w:r>
          </w:p>
        </w:tc>
      </w:tr>
      <w:tr w:rsidR="00CC6B63" w:rsidRPr="009539D2" w:rsidTr="00694385">
        <w:tc>
          <w:tcPr>
            <w:tcW w:w="4927" w:type="dxa"/>
          </w:tcPr>
          <w:p w:rsidR="00CC6B63" w:rsidRPr="009539D2" w:rsidRDefault="00CC6B63" w:rsidP="0069438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39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Lecturer</w:t>
            </w:r>
          </w:p>
        </w:tc>
        <w:tc>
          <w:tcPr>
            <w:tcW w:w="4928" w:type="dxa"/>
          </w:tcPr>
          <w:p w:rsidR="00CC6B63" w:rsidRPr="009539D2" w:rsidRDefault="00CC6B63" w:rsidP="0069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Ihor Hurnyak</w:t>
            </w:r>
          </w:p>
          <w:p w:rsidR="00CC6B63" w:rsidRPr="009539D2" w:rsidRDefault="00CC6B63" w:rsidP="0069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D2">
              <w:rPr>
                <w:rFonts w:ascii="Times New Roman" w:hAnsi="Times New Roman" w:cs="Times New Roman"/>
                <w:sz w:val="24"/>
                <w:szCs w:val="24"/>
              </w:rPr>
              <w:t>https://orcid.org/0000-0003-0926-2456</w:t>
            </w:r>
          </w:p>
        </w:tc>
      </w:tr>
      <w:tr w:rsidR="00CC6B63" w:rsidRPr="009539D2" w:rsidTr="00694385">
        <w:tc>
          <w:tcPr>
            <w:tcW w:w="4927" w:type="dxa"/>
          </w:tcPr>
          <w:p w:rsidR="00CC6B63" w:rsidRPr="009539D2" w:rsidRDefault="00CC6B63" w:rsidP="006943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4928" w:type="dxa"/>
          </w:tcPr>
          <w:p w:rsidR="00CC6B63" w:rsidRPr="009539D2" w:rsidRDefault="00CC6B63" w:rsidP="0069438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39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0972265584</w:t>
            </w:r>
          </w:p>
        </w:tc>
      </w:tr>
      <w:tr w:rsidR="00CC6B63" w:rsidRPr="009539D2" w:rsidTr="00694385">
        <w:tc>
          <w:tcPr>
            <w:tcW w:w="4927" w:type="dxa"/>
          </w:tcPr>
          <w:p w:rsidR="00CC6B63" w:rsidRPr="009539D2" w:rsidRDefault="00CC6B63" w:rsidP="0069438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39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4928" w:type="dxa"/>
          </w:tcPr>
          <w:p w:rsidR="00CC6B63" w:rsidRPr="009539D2" w:rsidRDefault="00CC6B63" w:rsidP="0069438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39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hurnyakihor@gmail.com</w:t>
            </w:r>
          </w:p>
        </w:tc>
      </w:tr>
      <w:tr w:rsidR="00CC6B63" w:rsidRPr="009539D2" w:rsidTr="00694385">
        <w:tc>
          <w:tcPr>
            <w:tcW w:w="4927" w:type="dxa"/>
          </w:tcPr>
          <w:p w:rsidR="00CC6B63" w:rsidRPr="009539D2" w:rsidRDefault="00CC6B63" w:rsidP="0069438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39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Course web-page </w:t>
            </w:r>
          </w:p>
        </w:tc>
        <w:tc>
          <w:tcPr>
            <w:tcW w:w="4928" w:type="dxa"/>
          </w:tcPr>
          <w:p w:rsidR="00CC6B63" w:rsidRPr="009539D2" w:rsidRDefault="00CC6B63" w:rsidP="0069438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39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https://intrel.lnu.edu.ua/course/finansovyj-analiz</w:t>
            </w:r>
          </w:p>
        </w:tc>
      </w:tr>
      <w:tr w:rsidR="00CC6B63" w:rsidRPr="009539D2" w:rsidTr="00694385">
        <w:tc>
          <w:tcPr>
            <w:tcW w:w="4927" w:type="dxa"/>
          </w:tcPr>
          <w:p w:rsidR="00CC6B63" w:rsidRPr="009539D2" w:rsidRDefault="00CC6B63" w:rsidP="006943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Lecturer advice and technological support </w:t>
            </w:r>
          </w:p>
        </w:tc>
        <w:tc>
          <w:tcPr>
            <w:tcW w:w="4928" w:type="dxa"/>
          </w:tcPr>
          <w:p w:rsidR="00CC6B63" w:rsidRPr="009539D2" w:rsidRDefault="00CC6B63" w:rsidP="006943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time and place of offline meetings will be announced later.</w:t>
            </w:r>
          </w:p>
          <w:p w:rsidR="00CC6B63" w:rsidRPr="009539D2" w:rsidRDefault="00CC6B63" w:rsidP="006943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Social networks </w:t>
            </w:r>
          </w:p>
        </w:tc>
      </w:tr>
    </w:tbl>
    <w:p w:rsidR="00CC6B63" w:rsidRPr="009539D2" w:rsidRDefault="00CC6B63" w:rsidP="00CC6B63">
      <w:pPr>
        <w:rPr>
          <w:rFonts w:ascii="Times New Roman" w:hAnsi="Times New Roman" w:cs="Times New Roman"/>
          <w:sz w:val="24"/>
          <w:szCs w:val="24"/>
        </w:rPr>
      </w:pPr>
    </w:p>
    <w:p w:rsidR="00CC6B63" w:rsidRPr="009539D2" w:rsidRDefault="00CC6B63" w:rsidP="00CC6B63">
      <w:pPr>
        <w:rPr>
          <w:rFonts w:ascii="Times New Roman" w:hAnsi="Times New Roman" w:cs="Times New Roman"/>
          <w:b/>
          <w:sz w:val="24"/>
          <w:szCs w:val="24"/>
        </w:rPr>
      </w:pPr>
      <w:r w:rsidRPr="009539D2">
        <w:rPr>
          <w:rFonts w:ascii="Times New Roman" w:hAnsi="Times New Roman" w:cs="Times New Roman"/>
          <w:b/>
          <w:sz w:val="24"/>
          <w:szCs w:val="24"/>
          <w:lang w:val="en-US"/>
        </w:rPr>
        <w:t>Short annotation to the course</w:t>
      </w:r>
    </w:p>
    <w:p w:rsidR="002D55C7" w:rsidRDefault="007A11C3" w:rsidP="00CC6B63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A11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course is devoted to modern accounting tools that are used both within GAAP and IFRS. </w:t>
      </w:r>
    </w:p>
    <w:p w:rsidR="002D55C7" w:rsidRDefault="002D55C7" w:rsidP="00CC6B63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Practically it’s oriented on CFA (Chartered Financial Analyst) level. </w:t>
      </w:r>
    </w:p>
    <w:p w:rsidR="007A11C3" w:rsidRDefault="007A11C3" w:rsidP="00CC6B6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A11C3">
        <w:rPr>
          <w:rFonts w:ascii="Times New Roman" w:hAnsi="Times New Roman" w:cs="Times New Roman"/>
          <w:i/>
          <w:sz w:val="24"/>
          <w:szCs w:val="24"/>
          <w:lang w:val="en-US"/>
        </w:rPr>
        <w:t>Some operations are significantly detailed; some are given less attention due to the possibility of data manipulation. The course has a practical focus. The latest changes in the field of accounting for business associations, goodwill, and leasing, as well as planned changes in the coming decade are considered.</w:t>
      </w:r>
      <w:r w:rsidR="004A19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Creative task is oriented on Python usage.</w:t>
      </w:r>
    </w:p>
    <w:p w:rsidR="00CC6B63" w:rsidRPr="009539D2" w:rsidRDefault="00CC6B63" w:rsidP="00CC6B6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9D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Aim and goals of the course</w:t>
      </w:r>
      <w:r w:rsidRPr="009539D2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</w:p>
    <w:p w:rsidR="00CC6B63" w:rsidRPr="009539D2" w:rsidRDefault="00F93874" w:rsidP="00CC6B63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to acquaint students with the</w:t>
      </w:r>
      <w:r w:rsidR="007A11C3">
        <w:rPr>
          <w:rFonts w:ascii="Times New Roman" w:hAnsi="Times New Roman" w:cs="Times New Roman"/>
          <w:i/>
          <w:sz w:val="24"/>
          <w:szCs w:val="24"/>
          <w:lang w:val="en-US"/>
        </w:rPr>
        <w:t>main accounting instruments mainly in sphere of foreign economic activity</w:t>
      </w:r>
      <w:r w:rsidR="00CC6B63" w:rsidRPr="009539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  <w:r w:rsidR="00CC6B63" w:rsidRPr="009539D2">
        <w:rPr>
          <w:rFonts w:ascii="Times New Roman" w:hAnsi="Times New Roman" w:cs="Times New Roman"/>
          <w:sz w:val="24"/>
          <w:szCs w:val="24"/>
          <w:lang w:val="en-GB"/>
        </w:rPr>
        <w:t xml:space="preserve">learn to apply the most friendly </w:t>
      </w:r>
      <w:r w:rsidR="007A11C3">
        <w:rPr>
          <w:rFonts w:ascii="Times New Roman" w:hAnsi="Times New Roman" w:cs="Times New Roman"/>
          <w:sz w:val="24"/>
          <w:szCs w:val="24"/>
          <w:lang w:val="en-GB"/>
        </w:rPr>
        <w:t>optimization</w:t>
      </w:r>
      <w:r w:rsidR="00CC6B63" w:rsidRPr="009539D2">
        <w:rPr>
          <w:rFonts w:ascii="Times New Roman" w:hAnsi="Times New Roman" w:cs="Times New Roman"/>
          <w:sz w:val="24"/>
          <w:szCs w:val="24"/>
          <w:lang w:val="en-GB"/>
        </w:rPr>
        <w:t xml:space="preserve"> tools;</w:t>
      </w:r>
      <w:r w:rsidR="00CC6B63" w:rsidRPr="009539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C6B63" w:rsidRPr="009539D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C6B63" w:rsidRPr="009539D2">
        <w:rPr>
          <w:rFonts w:ascii="Times New Roman" w:hAnsi="Times New Roman" w:cs="Times New Roman"/>
          <w:sz w:val="24"/>
          <w:szCs w:val="24"/>
        </w:rPr>
        <w:t xml:space="preserve"> </w:t>
      </w:r>
      <w:r w:rsidR="00CC6B63" w:rsidRPr="009539D2">
        <w:rPr>
          <w:rFonts w:ascii="Times New Roman" w:hAnsi="Times New Roman" w:cs="Times New Roman"/>
          <w:sz w:val="24"/>
          <w:szCs w:val="24"/>
          <w:lang w:val="en-GB"/>
        </w:rPr>
        <w:t>encourage students to apply the studied methods in future professional activities</w:t>
      </w:r>
      <w:r w:rsidR="00CC6B63" w:rsidRPr="009539D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CC6B63" w:rsidRPr="009539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C6B63" w:rsidRPr="009539D2">
        <w:rPr>
          <w:rFonts w:ascii="Times New Roman" w:hAnsi="Times New Roman" w:cs="Times New Roman"/>
          <w:sz w:val="24"/>
          <w:szCs w:val="24"/>
          <w:lang w:val="en-GB"/>
        </w:rPr>
        <w:t xml:space="preserve">to improve students' teamwork skills and possess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accounting </w:t>
      </w:r>
      <w:r w:rsidR="00CC6B63" w:rsidRPr="009539D2">
        <w:rPr>
          <w:rFonts w:ascii="Times New Roman" w:hAnsi="Times New Roman" w:cs="Times New Roman"/>
          <w:sz w:val="24"/>
          <w:szCs w:val="24"/>
          <w:lang w:val="en-GB"/>
        </w:rPr>
        <w:t>experience</w:t>
      </w:r>
      <w:bookmarkStart w:id="0" w:name="_GoBack"/>
      <w:bookmarkEnd w:id="0"/>
    </w:p>
    <w:p w:rsidR="00CC6B63" w:rsidRPr="009539D2" w:rsidRDefault="00CC6B63" w:rsidP="00CC6B6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539D2">
        <w:rPr>
          <w:rFonts w:ascii="Times New Roman" w:hAnsi="Times New Roman" w:cs="Times New Roman"/>
          <w:b/>
          <w:sz w:val="24"/>
          <w:szCs w:val="24"/>
          <w:lang w:val="en-GB"/>
        </w:rPr>
        <w:t>The main task</w:t>
      </w:r>
      <w:r w:rsidRPr="009539D2">
        <w:rPr>
          <w:rFonts w:ascii="Times New Roman" w:hAnsi="Times New Roman" w:cs="Times New Roman"/>
          <w:sz w:val="24"/>
          <w:szCs w:val="24"/>
          <w:lang w:val="en-GB"/>
        </w:rPr>
        <w:t xml:space="preserve"> of the course is to provide students with practical skills in the field of </w:t>
      </w:r>
      <w:r w:rsidR="00F93874">
        <w:rPr>
          <w:rFonts w:ascii="Times New Roman" w:hAnsi="Times New Roman" w:cs="Times New Roman"/>
          <w:sz w:val="24"/>
          <w:szCs w:val="24"/>
          <w:lang w:val="en-GB"/>
        </w:rPr>
        <w:t>accounting</w:t>
      </w:r>
      <w:r w:rsidRPr="009539D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C6B63" w:rsidRPr="009539D2" w:rsidRDefault="00CC6B63" w:rsidP="00CC6B6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539D2">
        <w:rPr>
          <w:rFonts w:ascii="Times New Roman" w:hAnsi="Times New Roman" w:cs="Times New Roman"/>
          <w:b/>
          <w:sz w:val="24"/>
          <w:szCs w:val="24"/>
          <w:lang w:val="en-GB"/>
        </w:rPr>
        <w:t>Competences of the educational program provided by the course</w:t>
      </w:r>
    </w:p>
    <w:p w:rsidR="00CC6B63" w:rsidRPr="009539D2" w:rsidRDefault="00CC6B63" w:rsidP="00CC6B63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gramStart"/>
      <w:r w:rsidRPr="009539D2">
        <w:rPr>
          <w:rFonts w:ascii="Times New Roman" w:hAnsi="Times New Roman" w:cs="Times New Roman"/>
          <w:i/>
          <w:sz w:val="24"/>
          <w:szCs w:val="24"/>
          <w:lang w:val="en-GB"/>
        </w:rPr>
        <w:t>Ability to critically independent creative and innovative thinking, analysis and synthesis, detection of methodological errors, distinguishing facts from subjective assumptions and evaluative judgments.</w:t>
      </w:r>
      <w:proofErr w:type="gramEnd"/>
    </w:p>
    <w:p w:rsidR="00CC6B63" w:rsidRPr="009539D2" w:rsidRDefault="00CC6B63" w:rsidP="00CC6B63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gramStart"/>
      <w:r w:rsidRPr="009539D2">
        <w:rPr>
          <w:rFonts w:ascii="Times New Roman" w:hAnsi="Times New Roman" w:cs="Times New Roman"/>
          <w:i/>
          <w:sz w:val="24"/>
          <w:szCs w:val="24"/>
          <w:lang w:val="en-GB"/>
        </w:rPr>
        <w:t>Ability to collect and process information and facts from a variety of sources and to be able to interpret in context.</w:t>
      </w:r>
      <w:proofErr w:type="gramEnd"/>
    </w:p>
    <w:p w:rsidR="00CC6B63" w:rsidRPr="009539D2" w:rsidRDefault="00CC6B63" w:rsidP="00CC6B63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gramStart"/>
      <w:r w:rsidRPr="009539D2">
        <w:rPr>
          <w:rFonts w:ascii="Times New Roman" w:hAnsi="Times New Roman" w:cs="Times New Roman"/>
          <w:i/>
          <w:sz w:val="24"/>
          <w:szCs w:val="24"/>
          <w:lang w:val="en-GB"/>
        </w:rPr>
        <w:t>Ability to work in a team, effectively using its time, material and human resources.</w:t>
      </w:r>
      <w:proofErr w:type="gramEnd"/>
    </w:p>
    <w:p w:rsidR="00CC6B63" w:rsidRPr="009539D2" w:rsidRDefault="00CC6B63" w:rsidP="00CC6B63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gramStart"/>
      <w:r w:rsidRPr="009539D2">
        <w:rPr>
          <w:rFonts w:ascii="Times New Roman" w:hAnsi="Times New Roman" w:cs="Times New Roman"/>
          <w:i/>
          <w:sz w:val="24"/>
          <w:szCs w:val="24"/>
          <w:lang w:val="en-GB"/>
        </w:rPr>
        <w:t>Ability to apply modern information and communication technologies in professional activities.</w:t>
      </w:r>
      <w:proofErr w:type="gramEnd"/>
    </w:p>
    <w:p w:rsidR="00CC6B63" w:rsidRPr="009539D2" w:rsidRDefault="00CC6B63" w:rsidP="00CC6B63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gramStart"/>
      <w:r w:rsidRPr="009539D2">
        <w:rPr>
          <w:rFonts w:ascii="Times New Roman" w:hAnsi="Times New Roman" w:cs="Times New Roman"/>
          <w:i/>
          <w:sz w:val="24"/>
          <w:szCs w:val="24"/>
          <w:lang w:val="en-GB"/>
        </w:rPr>
        <w:t>Ability to identify problems, the ability to sort them by priority, to be able to develop ways and mechanisms of their practical solution.</w:t>
      </w:r>
      <w:proofErr w:type="gramEnd"/>
    </w:p>
    <w:p w:rsidR="00CC6B63" w:rsidRPr="009539D2" w:rsidRDefault="00CC6B63" w:rsidP="00CC6B63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539D2">
        <w:rPr>
          <w:rFonts w:ascii="Times New Roman" w:hAnsi="Times New Roman" w:cs="Times New Roman"/>
          <w:i/>
          <w:sz w:val="24"/>
          <w:szCs w:val="24"/>
          <w:lang w:val="en-GB"/>
        </w:rPr>
        <w:t>Ability to critically evaluate processes based on quantitative and qualitative indicators and thus to make optimal decisions for development.</w:t>
      </w:r>
    </w:p>
    <w:p w:rsidR="00CC6B63" w:rsidRPr="009539D2" w:rsidRDefault="00CC6B63" w:rsidP="00CC6B6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539D2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Course information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CC6B63" w:rsidRPr="009539D2" w:rsidTr="00694385">
        <w:tc>
          <w:tcPr>
            <w:tcW w:w="1971" w:type="dxa"/>
          </w:tcPr>
          <w:p w:rsidR="00CC6B63" w:rsidRPr="009539D2" w:rsidRDefault="00CC6B63" w:rsidP="006943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539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Year</w:t>
            </w:r>
          </w:p>
        </w:tc>
        <w:tc>
          <w:tcPr>
            <w:tcW w:w="1971" w:type="dxa"/>
          </w:tcPr>
          <w:p w:rsidR="00CC6B63" w:rsidRPr="009539D2" w:rsidRDefault="00CC6B63" w:rsidP="006943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9539D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1971" w:type="dxa"/>
          </w:tcPr>
          <w:p w:rsidR="00CC6B63" w:rsidRPr="009539D2" w:rsidRDefault="00CC6B63" w:rsidP="006943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9539D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Specialty</w:t>
            </w:r>
          </w:p>
        </w:tc>
        <w:tc>
          <w:tcPr>
            <w:tcW w:w="1971" w:type="dxa"/>
          </w:tcPr>
          <w:p w:rsidR="00CC6B63" w:rsidRPr="009539D2" w:rsidRDefault="00CC6B63" w:rsidP="006943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539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Studying year</w:t>
            </w:r>
          </w:p>
        </w:tc>
        <w:tc>
          <w:tcPr>
            <w:tcW w:w="1971" w:type="dxa"/>
          </w:tcPr>
          <w:p w:rsidR="00CC6B63" w:rsidRPr="009539D2" w:rsidRDefault="00CC6B63" w:rsidP="006943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9539D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Normative /</w:t>
            </w:r>
          </w:p>
          <w:p w:rsidR="00CC6B63" w:rsidRPr="009539D2" w:rsidRDefault="00CC6B63" w:rsidP="006943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39D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selective</w:t>
            </w:r>
          </w:p>
        </w:tc>
      </w:tr>
      <w:tr w:rsidR="00CC6B63" w:rsidRPr="009539D2" w:rsidTr="00694385">
        <w:tc>
          <w:tcPr>
            <w:tcW w:w="1971" w:type="dxa"/>
          </w:tcPr>
          <w:p w:rsidR="00CC6B63" w:rsidRPr="009539D2" w:rsidRDefault="00CC6B63" w:rsidP="006943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39D2">
              <w:rPr>
                <w:rFonts w:ascii="Times New Roman" w:hAnsi="Times New Roman" w:cs="Times New Roman"/>
                <w:i/>
                <w:sz w:val="24"/>
                <w:szCs w:val="24"/>
              </w:rPr>
              <w:t>2022-2023</w:t>
            </w:r>
          </w:p>
        </w:tc>
        <w:tc>
          <w:tcPr>
            <w:tcW w:w="1971" w:type="dxa"/>
          </w:tcPr>
          <w:p w:rsidR="00CC6B63" w:rsidRPr="009539D2" w:rsidRDefault="00550D19" w:rsidP="006943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CC6B63" w:rsidRPr="009539D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th</w:t>
            </w:r>
          </w:p>
        </w:tc>
        <w:tc>
          <w:tcPr>
            <w:tcW w:w="1971" w:type="dxa"/>
          </w:tcPr>
          <w:p w:rsidR="00CC6B63" w:rsidRPr="009539D2" w:rsidRDefault="00CC6B63" w:rsidP="006943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39D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International Economic Relations</w:t>
            </w:r>
          </w:p>
        </w:tc>
        <w:tc>
          <w:tcPr>
            <w:tcW w:w="1971" w:type="dxa"/>
          </w:tcPr>
          <w:p w:rsidR="00CC6B63" w:rsidRPr="009539D2" w:rsidRDefault="00550D19" w:rsidP="006943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CC6B63" w:rsidRPr="009539D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th</w:t>
            </w:r>
          </w:p>
        </w:tc>
        <w:tc>
          <w:tcPr>
            <w:tcW w:w="1971" w:type="dxa"/>
          </w:tcPr>
          <w:p w:rsidR="00CC6B63" w:rsidRPr="009539D2" w:rsidRDefault="00CC6B63" w:rsidP="006943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539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</w:tr>
    </w:tbl>
    <w:p w:rsidR="00CC6B63" w:rsidRPr="009539D2" w:rsidRDefault="00CC6B63" w:rsidP="00CC6B6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C6B63" w:rsidRPr="009539D2" w:rsidRDefault="00CC6B63" w:rsidP="00CC6B6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539D2">
        <w:rPr>
          <w:rFonts w:ascii="Times New Roman" w:hAnsi="Times New Roman" w:cs="Times New Roman"/>
          <w:b/>
          <w:sz w:val="24"/>
          <w:szCs w:val="24"/>
          <w:lang w:val="en-GB"/>
        </w:rPr>
        <w:t>Volume of the course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2410"/>
      </w:tblGrid>
      <w:tr w:rsidR="00CC6B63" w:rsidRPr="009539D2" w:rsidTr="00694385">
        <w:tc>
          <w:tcPr>
            <w:tcW w:w="2660" w:type="dxa"/>
          </w:tcPr>
          <w:p w:rsidR="00CC6B63" w:rsidRPr="009539D2" w:rsidRDefault="00CC6B63" w:rsidP="006943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9539D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Type of lesson</w:t>
            </w:r>
          </w:p>
        </w:tc>
        <w:tc>
          <w:tcPr>
            <w:tcW w:w="2410" w:type="dxa"/>
          </w:tcPr>
          <w:p w:rsidR="00CC6B63" w:rsidRPr="009539D2" w:rsidRDefault="00CC6B63" w:rsidP="006943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9539D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Total number of hours</w:t>
            </w:r>
          </w:p>
        </w:tc>
      </w:tr>
      <w:tr w:rsidR="00CC6B63" w:rsidRPr="009539D2" w:rsidTr="00694385">
        <w:tc>
          <w:tcPr>
            <w:tcW w:w="2660" w:type="dxa"/>
          </w:tcPr>
          <w:p w:rsidR="00CC6B63" w:rsidRPr="009539D2" w:rsidRDefault="00CC6B63" w:rsidP="006943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539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Lectures</w:t>
            </w:r>
          </w:p>
        </w:tc>
        <w:tc>
          <w:tcPr>
            <w:tcW w:w="2410" w:type="dxa"/>
          </w:tcPr>
          <w:p w:rsidR="00CC6B63" w:rsidRPr="009539D2" w:rsidRDefault="00CC6B63" w:rsidP="006943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539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</w:t>
            </w:r>
          </w:p>
        </w:tc>
      </w:tr>
      <w:tr w:rsidR="00CC6B63" w:rsidRPr="009539D2" w:rsidTr="00694385">
        <w:tc>
          <w:tcPr>
            <w:tcW w:w="2660" w:type="dxa"/>
          </w:tcPr>
          <w:p w:rsidR="00CC6B63" w:rsidRPr="009539D2" w:rsidRDefault="00CC6B63" w:rsidP="006943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539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Seminars</w:t>
            </w:r>
          </w:p>
        </w:tc>
        <w:tc>
          <w:tcPr>
            <w:tcW w:w="2410" w:type="dxa"/>
          </w:tcPr>
          <w:p w:rsidR="00CC6B63" w:rsidRPr="009539D2" w:rsidRDefault="00CC6B63" w:rsidP="006943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539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40</w:t>
            </w:r>
          </w:p>
        </w:tc>
      </w:tr>
      <w:tr w:rsidR="00CC6B63" w:rsidRPr="009539D2" w:rsidTr="00694385">
        <w:tc>
          <w:tcPr>
            <w:tcW w:w="2660" w:type="dxa"/>
          </w:tcPr>
          <w:p w:rsidR="00CC6B63" w:rsidRPr="009539D2" w:rsidRDefault="00CC6B63" w:rsidP="006943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539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Home work</w:t>
            </w:r>
          </w:p>
        </w:tc>
        <w:tc>
          <w:tcPr>
            <w:tcW w:w="2410" w:type="dxa"/>
          </w:tcPr>
          <w:p w:rsidR="00CC6B63" w:rsidRPr="009539D2" w:rsidRDefault="00CC6B63" w:rsidP="006943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539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70</w:t>
            </w:r>
          </w:p>
        </w:tc>
      </w:tr>
    </w:tbl>
    <w:p w:rsidR="00CC6B63" w:rsidRPr="009539D2" w:rsidRDefault="00CC6B63" w:rsidP="00CC6B63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C6B63" w:rsidRPr="009539D2" w:rsidRDefault="00CC6B63" w:rsidP="00CC6B63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539D2">
        <w:rPr>
          <w:rFonts w:ascii="Times New Roman" w:hAnsi="Times New Roman" w:cs="Times New Roman"/>
          <w:b/>
          <w:sz w:val="24"/>
          <w:szCs w:val="24"/>
          <w:lang w:val="en-US"/>
        </w:rPr>
        <w:t>Course format</w:t>
      </w:r>
      <w:r w:rsidRPr="009539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 blended.</w:t>
      </w:r>
    </w:p>
    <w:p w:rsidR="00CC6B63" w:rsidRPr="009539D2" w:rsidRDefault="00CC6B63" w:rsidP="00CC6B63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539D2">
        <w:rPr>
          <w:rFonts w:ascii="Times New Roman" w:hAnsi="Times New Roman" w:cs="Times New Roman"/>
          <w:b/>
          <w:sz w:val="24"/>
          <w:szCs w:val="24"/>
          <w:lang w:val="en-US"/>
        </w:rPr>
        <w:t>Evaluation</w:t>
      </w:r>
      <w:r w:rsidRPr="009539D2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CC6B63" w:rsidRPr="009539D2" w:rsidRDefault="00CC6B63" w:rsidP="00CC6B63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539D2">
        <w:rPr>
          <w:rFonts w:ascii="Times New Roman" w:hAnsi="Times New Roman" w:cs="Times New Roman"/>
          <w:i/>
          <w:sz w:val="24"/>
          <w:szCs w:val="24"/>
          <w:lang w:val="en-US"/>
        </w:rPr>
        <w:t>The total number of points per course is 100.</w:t>
      </w:r>
    </w:p>
    <w:p w:rsidR="00CC6B63" w:rsidRPr="009539D2" w:rsidRDefault="00CC6B63" w:rsidP="00CC6B63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539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them: work in the auditorium (or online) at the discussions, team completions, </w:t>
      </w:r>
      <w:r w:rsidR="009539D2">
        <w:rPr>
          <w:rFonts w:ascii="Times New Roman" w:hAnsi="Times New Roman" w:cs="Times New Roman"/>
          <w:i/>
          <w:sz w:val="24"/>
          <w:szCs w:val="24"/>
          <w:lang w:val="en-US"/>
        </w:rPr>
        <w:t>home project presentations – 5</w:t>
      </w:r>
      <w:r w:rsidRPr="009539D2">
        <w:rPr>
          <w:rFonts w:ascii="Times New Roman" w:hAnsi="Times New Roman" w:cs="Times New Roman"/>
          <w:i/>
          <w:sz w:val="24"/>
          <w:szCs w:val="24"/>
          <w:lang w:val="en-US"/>
        </w:rPr>
        <w:t>0, exam (creative questions)</w:t>
      </w:r>
      <w:r w:rsidR="009539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5</w:t>
      </w:r>
      <w:r w:rsidRPr="009539D2">
        <w:rPr>
          <w:rFonts w:ascii="Times New Roman" w:hAnsi="Times New Roman" w:cs="Times New Roman"/>
          <w:i/>
          <w:sz w:val="24"/>
          <w:szCs w:val="24"/>
          <w:lang w:val="en-US"/>
        </w:rPr>
        <w:t>0.</w:t>
      </w:r>
    </w:p>
    <w:p w:rsidR="00CC6B63" w:rsidRPr="009539D2" w:rsidRDefault="00CC6B63" w:rsidP="00CC6B63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539D2">
        <w:rPr>
          <w:rFonts w:ascii="Times New Roman" w:hAnsi="Times New Roman" w:cs="Times New Roman"/>
          <w:b/>
          <w:sz w:val="24"/>
          <w:szCs w:val="24"/>
          <w:lang w:val="en-GB"/>
        </w:rPr>
        <w:t>Hardware and software</w:t>
      </w:r>
      <w:r w:rsidRPr="009539D2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9539D2">
        <w:rPr>
          <w:rFonts w:ascii="Times New Roman" w:hAnsi="Times New Roman" w:cs="Times New Roman"/>
          <w:i/>
          <w:sz w:val="24"/>
          <w:szCs w:val="24"/>
          <w:lang w:val="en-GB"/>
        </w:rPr>
        <w:t xml:space="preserve">a computer and a multimedia projector in the classroom. Sometimes the </w:t>
      </w:r>
      <w:r w:rsidRPr="009539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group or part of group </w:t>
      </w:r>
      <w:r w:rsidRPr="009539D2">
        <w:rPr>
          <w:rFonts w:ascii="Times New Roman" w:hAnsi="Times New Roman" w:cs="Times New Roman"/>
          <w:i/>
          <w:sz w:val="24"/>
          <w:szCs w:val="24"/>
          <w:lang w:val="en-GB"/>
        </w:rPr>
        <w:t>will be asked to come to the lecture with own laptops.</w:t>
      </w:r>
    </w:p>
    <w:p w:rsidR="00CC6B63" w:rsidRPr="009539D2" w:rsidRDefault="00CC6B63" w:rsidP="00CC6B63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539D2">
        <w:rPr>
          <w:rFonts w:ascii="Times New Roman" w:hAnsi="Times New Roman" w:cs="Times New Roman"/>
          <w:b/>
          <w:sz w:val="24"/>
          <w:szCs w:val="24"/>
          <w:lang w:val="en-GB"/>
        </w:rPr>
        <w:t>Course policies</w:t>
      </w:r>
      <w:r w:rsidRPr="009539D2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r w:rsidRPr="009539D2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student is obliged to read the required literature, to be active during </w:t>
      </w:r>
      <w:r w:rsidRPr="009539D2">
        <w:rPr>
          <w:rFonts w:ascii="Times New Roman" w:hAnsi="Times New Roman" w:cs="Times New Roman"/>
          <w:i/>
          <w:sz w:val="24"/>
          <w:szCs w:val="24"/>
          <w:lang w:val="en-US"/>
        </w:rPr>
        <w:t>discussions and to participate properly in a team work</w:t>
      </w:r>
      <w:r w:rsidRPr="009539D2">
        <w:rPr>
          <w:rFonts w:ascii="Times New Roman" w:hAnsi="Times New Roman" w:cs="Times New Roman"/>
          <w:i/>
          <w:sz w:val="24"/>
          <w:szCs w:val="24"/>
          <w:lang w:val="en-GB"/>
        </w:rPr>
        <w:t>, not to use plagiarism during practical work (!).</w:t>
      </w:r>
    </w:p>
    <w:p w:rsidR="00CC6B63" w:rsidRPr="009539D2" w:rsidRDefault="00CC6B63" w:rsidP="00CC6B63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539D2">
        <w:rPr>
          <w:rFonts w:ascii="Times New Roman" w:hAnsi="Times New Roman" w:cs="Times New Roman"/>
          <w:b/>
          <w:sz w:val="24"/>
          <w:szCs w:val="24"/>
          <w:lang w:val="en-GB"/>
        </w:rPr>
        <w:t>Learning Outcome</w:t>
      </w:r>
      <w:r w:rsidRPr="009539D2">
        <w:rPr>
          <w:rFonts w:ascii="Times New Roman" w:hAnsi="Times New Roman" w:cs="Times New Roman"/>
          <w:i/>
          <w:sz w:val="24"/>
          <w:szCs w:val="24"/>
          <w:lang w:val="en-GB"/>
        </w:rPr>
        <w:t>:</w:t>
      </w:r>
    </w:p>
    <w:p w:rsidR="00CC6B63" w:rsidRPr="009539D2" w:rsidRDefault="00CC6B63" w:rsidP="00CC6B63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539D2">
        <w:rPr>
          <w:rFonts w:ascii="Times New Roman" w:hAnsi="Times New Roman" w:cs="Times New Roman"/>
          <w:i/>
          <w:sz w:val="24"/>
          <w:szCs w:val="24"/>
          <w:lang w:val="en-GB"/>
        </w:rPr>
        <w:t xml:space="preserve">Influence the business unity ability to involve resources, to analyse current state and to predict future misbalances. </w:t>
      </w:r>
    </w:p>
    <w:p w:rsidR="00CC6B63" w:rsidRPr="00356F22" w:rsidRDefault="00CC6B63" w:rsidP="00CC6B6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56F22">
        <w:rPr>
          <w:rFonts w:ascii="Times New Roman" w:hAnsi="Times New Roman" w:cs="Times New Roman"/>
          <w:b/>
          <w:sz w:val="24"/>
          <w:szCs w:val="24"/>
          <w:lang w:val="en-GB"/>
        </w:rPr>
        <w:t>COURSE SCHEME</w:t>
      </w:r>
    </w:p>
    <w:p w:rsidR="00CC6B63" w:rsidRPr="00DE5C31" w:rsidRDefault="00CE29DB" w:rsidP="00CC6B6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5C3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Introduction lecture </w:t>
      </w:r>
      <w:r w:rsidR="00356F22" w:rsidRPr="00DE5C31">
        <w:rPr>
          <w:rFonts w:ascii="Times New Roman" w:hAnsi="Times New Roman" w:cs="Times New Roman"/>
          <w:sz w:val="24"/>
          <w:szCs w:val="24"/>
          <w:u w:val="single"/>
          <w:lang w:val="en-US"/>
        </w:rPr>
        <w:t>“</w:t>
      </w:r>
      <w:r w:rsidR="00E51CCB" w:rsidRPr="00DE5C31">
        <w:rPr>
          <w:rFonts w:ascii="Times New Roman" w:hAnsi="Times New Roman" w:cs="Times New Roman"/>
          <w:sz w:val="24"/>
          <w:szCs w:val="24"/>
          <w:u w:val="single"/>
          <w:lang w:val="en-US"/>
        </w:rPr>
        <w:t>Accounting as language of business</w:t>
      </w:r>
      <w:r w:rsidR="00356F22" w:rsidRPr="00DE5C31">
        <w:rPr>
          <w:rFonts w:ascii="Times New Roman" w:hAnsi="Times New Roman" w:cs="Times New Roman"/>
          <w:sz w:val="24"/>
          <w:szCs w:val="24"/>
          <w:u w:val="single"/>
          <w:lang w:val="en-US"/>
        </w:rPr>
        <w:t>”</w:t>
      </w:r>
    </w:p>
    <w:p w:rsidR="00E51CCB" w:rsidRPr="00DE5C31" w:rsidRDefault="005D3A63" w:rsidP="00CC6B6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5C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</w:t>
      </w:r>
      <w:r w:rsidR="00CC6B63" w:rsidRPr="00DE5C31">
        <w:rPr>
          <w:rFonts w:ascii="Times New Roman" w:hAnsi="Times New Roman" w:cs="Times New Roman"/>
          <w:b/>
          <w:sz w:val="24"/>
          <w:szCs w:val="24"/>
          <w:lang w:val="en-US"/>
        </w:rPr>
        <w:t>watch additionally:</w:t>
      </w:r>
    </w:p>
    <w:p w:rsidR="00A96CF7" w:rsidRPr="00DE5C31" w:rsidRDefault="00982ECC" w:rsidP="00CC6B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E5C31">
        <w:rPr>
          <w:rFonts w:ascii="Times New Roman" w:hAnsi="Times New Roman" w:cs="Times New Roman"/>
          <w:sz w:val="24"/>
          <w:szCs w:val="24"/>
          <w:lang w:val="en-US"/>
        </w:rPr>
        <w:t>Warren Buffett talks about the importance of accounting</w:t>
      </w:r>
    </w:p>
    <w:p w:rsidR="00982ECC" w:rsidRPr="00DE5C31" w:rsidRDefault="00933D23" w:rsidP="00CC6B6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DE5C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https://www.youtube.com/watch?v=rV3Etfww7EQ</w:t>
        </w:r>
      </w:hyperlink>
    </w:p>
    <w:p w:rsidR="00933D23" w:rsidRPr="00DE5C31" w:rsidRDefault="00933D23" w:rsidP="00CC6B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E5C31">
        <w:rPr>
          <w:rFonts w:ascii="Times New Roman" w:hAnsi="Times New Roman" w:cs="Times New Roman"/>
          <w:sz w:val="24"/>
          <w:szCs w:val="24"/>
          <w:lang w:val="en-US"/>
        </w:rPr>
        <w:t>Why Accountants Learn Python</w:t>
      </w:r>
    </w:p>
    <w:p w:rsidR="00933D23" w:rsidRPr="00DE5C31" w:rsidRDefault="00933D23" w:rsidP="00CC6B6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DE5C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https://www.youtube.com/watch?v=jXS1vy6bsOc</w:t>
        </w:r>
      </w:hyperlink>
    </w:p>
    <w:p w:rsidR="008C7944" w:rsidRPr="00DE5C31" w:rsidRDefault="00A73A3B" w:rsidP="00E51CC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E5C31">
        <w:rPr>
          <w:rFonts w:ascii="Times New Roman" w:hAnsi="Times New Roman" w:cs="Times New Roman"/>
          <w:b/>
          <w:sz w:val="24"/>
          <w:szCs w:val="24"/>
          <w:lang w:val="en-GB"/>
        </w:rPr>
        <w:t>Lecture 1</w:t>
      </w:r>
      <w:r w:rsidRPr="00DE5C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51CCB" w:rsidRPr="00DE5C31">
        <w:rPr>
          <w:rFonts w:ascii="Times New Roman" w:hAnsi="Times New Roman" w:cs="Times New Roman"/>
          <w:sz w:val="24"/>
          <w:szCs w:val="24"/>
          <w:lang w:val="en-GB"/>
        </w:rPr>
        <w:t xml:space="preserve">Assumptions and principles. </w:t>
      </w:r>
    </w:p>
    <w:p w:rsidR="00E51CCB" w:rsidRPr="00DE5C31" w:rsidRDefault="008C7944" w:rsidP="00E51CC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E5C31">
        <w:rPr>
          <w:rFonts w:ascii="Times New Roman" w:hAnsi="Times New Roman" w:cs="Times New Roman"/>
          <w:b/>
          <w:sz w:val="24"/>
          <w:szCs w:val="24"/>
          <w:lang w:val="en-GB"/>
        </w:rPr>
        <w:t>Lecture 2</w:t>
      </w:r>
      <w:r w:rsidRPr="00DE5C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51CCB" w:rsidRPr="00DE5C31">
        <w:rPr>
          <w:rFonts w:ascii="Times New Roman" w:hAnsi="Times New Roman" w:cs="Times New Roman"/>
          <w:sz w:val="24"/>
          <w:szCs w:val="24"/>
          <w:lang w:val="en-GB"/>
        </w:rPr>
        <w:t xml:space="preserve">Tangible and intangible assets. Depreciation, </w:t>
      </w:r>
      <w:r w:rsidR="00E51CCB" w:rsidRPr="00DE5C31">
        <w:rPr>
          <w:rFonts w:ascii="Times New Roman" w:hAnsi="Times New Roman" w:cs="Times New Roman"/>
          <w:sz w:val="24"/>
          <w:szCs w:val="24"/>
          <w:lang w:val="en-GB"/>
        </w:rPr>
        <w:t>amortization, depletion.</w:t>
      </w:r>
    </w:p>
    <w:p w:rsidR="00A73A3B" w:rsidRPr="00DE5C31" w:rsidRDefault="00A73A3B" w:rsidP="00E3704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E5C31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Lecture 3</w:t>
      </w:r>
      <w:r w:rsidR="00CC6B63" w:rsidRPr="00DE5C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E5C31">
        <w:rPr>
          <w:rFonts w:ascii="Times New Roman" w:hAnsi="Times New Roman" w:cs="Times New Roman"/>
          <w:sz w:val="24"/>
          <w:szCs w:val="24"/>
          <w:lang w:val="en-GB"/>
        </w:rPr>
        <w:t>Birth of Balance</w:t>
      </w:r>
    </w:p>
    <w:p w:rsidR="008864AF" w:rsidRPr="00DE5C31" w:rsidRDefault="00CC6B63" w:rsidP="00E3704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E5C31">
        <w:rPr>
          <w:rFonts w:ascii="Times New Roman" w:hAnsi="Times New Roman" w:cs="Times New Roman"/>
          <w:b/>
          <w:sz w:val="24"/>
          <w:szCs w:val="24"/>
          <w:lang w:val="en-GB"/>
        </w:rPr>
        <w:t>Home work</w:t>
      </w:r>
      <w:r w:rsidR="00A73A3B" w:rsidRPr="00DE5C31">
        <w:rPr>
          <w:lang w:val="en-US"/>
        </w:rPr>
        <w:t xml:space="preserve">: </w:t>
      </w:r>
      <w:r w:rsidR="00A73A3B" w:rsidRPr="00DE5C31">
        <w:rPr>
          <w:rFonts w:ascii="Times New Roman" w:hAnsi="Times New Roman" w:cs="Times New Roman"/>
          <w:sz w:val="24"/>
          <w:szCs w:val="24"/>
          <w:lang w:val="en-GB"/>
        </w:rPr>
        <w:t>Create a balance sheet of an imaginary company based on journal entries</w:t>
      </w:r>
    </w:p>
    <w:p w:rsidR="006A3E14" w:rsidRPr="00DE5C31" w:rsidRDefault="00942B09" w:rsidP="00A73A3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E5C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Lecture </w:t>
      </w:r>
      <w:r w:rsidR="00A73A3B" w:rsidRPr="00DE5C31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="00A73A3B" w:rsidRPr="00DE5C31">
        <w:rPr>
          <w:rFonts w:ascii="Times New Roman" w:hAnsi="Times New Roman" w:cs="Times New Roman"/>
          <w:sz w:val="24"/>
          <w:szCs w:val="24"/>
          <w:lang w:val="en-GB"/>
        </w:rPr>
        <w:t xml:space="preserve"> Inventory accounting. </w:t>
      </w:r>
      <w:r w:rsidR="00A73A3B" w:rsidRPr="00DE5C31">
        <w:rPr>
          <w:rFonts w:ascii="Times New Roman" w:hAnsi="Times New Roman" w:cs="Times New Roman"/>
          <w:sz w:val="24"/>
          <w:szCs w:val="24"/>
          <w:lang w:val="en-GB"/>
        </w:rPr>
        <w:t xml:space="preserve">Convergence of IF RS and </w:t>
      </w:r>
      <w:r w:rsidR="00A73A3B" w:rsidRPr="00DE5C31">
        <w:rPr>
          <w:rFonts w:ascii="Times New Roman" w:hAnsi="Times New Roman" w:cs="Times New Roman"/>
          <w:sz w:val="24"/>
          <w:szCs w:val="24"/>
          <w:lang w:val="en-GB"/>
        </w:rPr>
        <w:t xml:space="preserve">GAAP.  </w:t>
      </w:r>
      <w:r w:rsidR="00A73A3B" w:rsidRPr="00DE5C31">
        <w:rPr>
          <w:rFonts w:ascii="Times New Roman" w:hAnsi="Times New Roman" w:cs="Times New Roman"/>
          <w:sz w:val="24"/>
          <w:szCs w:val="24"/>
          <w:lang w:val="en-GB"/>
        </w:rPr>
        <w:t>IFRS as global standards.</w:t>
      </w:r>
    </w:p>
    <w:p w:rsidR="00DE5C31" w:rsidRDefault="00DE5C31" w:rsidP="00A73A3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watch additionally:</w:t>
      </w:r>
    </w:p>
    <w:p w:rsidR="00A73A3B" w:rsidRPr="00DE5C31" w:rsidRDefault="006A3E14" w:rsidP="00A73A3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E5C31">
        <w:rPr>
          <w:rFonts w:ascii="Times New Roman" w:hAnsi="Times New Roman" w:cs="Times New Roman"/>
          <w:sz w:val="24"/>
          <w:szCs w:val="24"/>
          <w:lang w:val="en-GB"/>
        </w:rPr>
        <w:t>IASB Chair Andreas Barckow introduces the Third Agenda Consultation Feedback Statement &amp; Snapshot</w:t>
      </w:r>
    </w:p>
    <w:p w:rsidR="006A3E14" w:rsidRPr="00DE5C31" w:rsidRDefault="006A3E14" w:rsidP="00A73A3B">
      <w:pPr>
        <w:rPr>
          <w:rFonts w:ascii="Times New Roman" w:hAnsi="Times New Roman" w:cs="Times New Roman"/>
          <w:sz w:val="24"/>
          <w:szCs w:val="24"/>
          <w:lang w:val="en-GB"/>
        </w:rPr>
      </w:pPr>
      <w:hyperlink r:id="rId8" w:history="1">
        <w:r w:rsidRPr="00DE5C31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https://www.youtube.com/watch?v=oJyDQAueMQ8</w:t>
        </w:r>
      </w:hyperlink>
    </w:p>
    <w:p w:rsidR="00D94BC9" w:rsidRPr="00DE5C31" w:rsidRDefault="008C7944" w:rsidP="008C79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E5C31">
        <w:rPr>
          <w:rFonts w:ascii="Times New Roman" w:hAnsi="Times New Roman" w:cs="Times New Roman"/>
          <w:b/>
          <w:sz w:val="24"/>
          <w:szCs w:val="24"/>
          <w:lang w:val="en-US"/>
        </w:rPr>
        <w:t>Lecture 5</w:t>
      </w:r>
      <w:r w:rsidRPr="00DE5C31">
        <w:rPr>
          <w:rFonts w:ascii="Times New Roman" w:hAnsi="Times New Roman" w:cs="Times New Roman"/>
          <w:sz w:val="24"/>
          <w:szCs w:val="24"/>
          <w:lang w:val="en-US"/>
        </w:rPr>
        <w:t xml:space="preserve"> Income Statement.  Cash Flow Statement. </w:t>
      </w:r>
      <w:r w:rsidR="00D94BC9" w:rsidRPr="00DE5C31">
        <w:rPr>
          <w:rFonts w:ascii="Times New Roman" w:hAnsi="Times New Roman" w:cs="Times New Roman"/>
          <w:sz w:val="24"/>
          <w:szCs w:val="24"/>
          <w:lang w:val="en-US"/>
        </w:rPr>
        <w:t>Direct and Indirect methods.</w:t>
      </w:r>
    </w:p>
    <w:p w:rsidR="008864AF" w:rsidRPr="00DE5C31" w:rsidRDefault="00D94BC9" w:rsidP="002C5D8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E5C31">
        <w:rPr>
          <w:rFonts w:ascii="Times New Roman" w:hAnsi="Times New Roman" w:cs="Times New Roman"/>
          <w:b/>
          <w:sz w:val="24"/>
          <w:szCs w:val="24"/>
          <w:lang w:val="en-US"/>
        </w:rPr>
        <w:t>Lecture 6</w:t>
      </w:r>
      <w:r w:rsidRPr="00DE5C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7944" w:rsidRPr="00DE5C31">
        <w:rPr>
          <w:rFonts w:ascii="Times New Roman" w:hAnsi="Times New Roman" w:cs="Times New Roman"/>
          <w:sz w:val="24"/>
          <w:szCs w:val="24"/>
          <w:lang w:val="en-US"/>
        </w:rPr>
        <w:t>Accounting of doubtful accounts.</w:t>
      </w:r>
      <w:r w:rsidRPr="00DE5C31">
        <w:rPr>
          <w:rFonts w:ascii="Times New Roman" w:hAnsi="Times New Roman" w:cs="Times New Roman"/>
          <w:sz w:val="24"/>
          <w:szCs w:val="24"/>
          <w:lang w:val="en-US"/>
        </w:rPr>
        <w:t xml:space="preserve"> Allowance method.</w:t>
      </w:r>
    </w:p>
    <w:p w:rsidR="00D94BC9" w:rsidRPr="00DE5C31" w:rsidRDefault="00D94BC9" w:rsidP="008C794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E5C31">
        <w:rPr>
          <w:rFonts w:ascii="Times New Roman" w:hAnsi="Times New Roman" w:cs="Times New Roman"/>
          <w:b/>
          <w:sz w:val="24"/>
          <w:szCs w:val="24"/>
          <w:lang w:val="en-GB"/>
        </w:rPr>
        <w:t>Lecture 7</w:t>
      </w:r>
      <w:r w:rsidR="008C7944" w:rsidRPr="00DE5C31">
        <w:rPr>
          <w:rFonts w:ascii="Times New Roman" w:hAnsi="Times New Roman" w:cs="Times New Roman"/>
          <w:sz w:val="24"/>
          <w:szCs w:val="24"/>
          <w:lang w:val="en-GB"/>
        </w:rPr>
        <w:t xml:space="preserve"> Leases</w:t>
      </w:r>
      <w:r w:rsidRPr="00DE5C31">
        <w:rPr>
          <w:rFonts w:ascii="Times New Roman" w:hAnsi="Times New Roman" w:cs="Times New Roman"/>
          <w:sz w:val="24"/>
          <w:szCs w:val="24"/>
          <w:lang w:val="en-GB"/>
        </w:rPr>
        <w:t>: last changes. What is ‘right to use”?</w:t>
      </w:r>
      <w:r w:rsidR="008C7944" w:rsidRPr="00DE5C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B35690" w:rsidRPr="00DE5C31" w:rsidRDefault="00D94BC9" w:rsidP="008C794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E5C31">
        <w:rPr>
          <w:rFonts w:ascii="Times New Roman" w:hAnsi="Times New Roman" w:cs="Times New Roman"/>
          <w:sz w:val="24"/>
          <w:szCs w:val="24"/>
          <w:lang w:val="en-GB"/>
        </w:rPr>
        <w:t xml:space="preserve">Lecture 8 </w:t>
      </w:r>
      <w:r w:rsidR="008C7944" w:rsidRPr="00DE5C31">
        <w:rPr>
          <w:rFonts w:ascii="Times New Roman" w:hAnsi="Times New Roman" w:cs="Times New Roman"/>
          <w:sz w:val="24"/>
          <w:szCs w:val="24"/>
          <w:lang w:val="en-GB"/>
        </w:rPr>
        <w:t xml:space="preserve">Method of </w:t>
      </w:r>
      <w:r w:rsidR="008C7944" w:rsidRPr="00DE5C31">
        <w:rPr>
          <w:rFonts w:ascii="Times New Roman" w:hAnsi="Times New Roman" w:cs="Times New Roman"/>
          <w:sz w:val="24"/>
          <w:szCs w:val="24"/>
          <w:lang w:val="en-GB"/>
        </w:rPr>
        <w:t xml:space="preserve">amortized costs (2 approaches). Dividends &amp; repurchases </w:t>
      </w:r>
      <w:r w:rsidR="008C7944" w:rsidRPr="00DE5C31">
        <w:rPr>
          <w:rFonts w:ascii="Times New Roman" w:hAnsi="Times New Roman" w:cs="Times New Roman"/>
          <w:sz w:val="24"/>
          <w:szCs w:val="24"/>
          <w:lang w:val="en-GB"/>
        </w:rPr>
        <w:t>Managing accounts</w:t>
      </w:r>
    </w:p>
    <w:p w:rsidR="008C7944" w:rsidRPr="008C7944" w:rsidRDefault="00D94BC9" w:rsidP="008C794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E5C31">
        <w:rPr>
          <w:rFonts w:ascii="Times New Roman" w:hAnsi="Times New Roman" w:cs="Times New Roman"/>
          <w:b/>
          <w:sz w:val="24"/>
          <w:szCs w:val="24"/>
          <w:lang w:val="en-GB"/>
        </w:rPr>
        <w:t>Lecture 9</w:t>
      </w:r>
      <w:r w:rsidR="008C7944" w:rsidRPr="00DE5C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C7944" w:rsidRPr="00DE5C31">
        <w:rPr>
          <w:rFonts w:ascii="Times New Roman" w:hAnsi="Times New Roman" w:cs="Times New Roman"/>
          <w:sz w:val="24"/>
          <w:szCs w:val="24"/>
          <w:lang w:val="en-GB"/>
        </w:rPr>
        <w:t>Financial ratios (groups and analysis)</w:t>
      </w:r>
      <w:r w:rsidRPr="00DE5C31">
        <w:rPr>
          <w:rFonts w:ascii="Times New Roman" w:hAnsi="Times New Roman" w:cs="Times New Roman"/>
          <w:sz w:val="24"/>
          <w:szCs w:val="24"/>
          <w:lang w:val="en-GB"/>
        </w:rPr>
        <w:t>. Liquidity, profitability, activity and solve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ncy ratios. Valuation. </w:t>
      </w:r>
    </w:p>
    <w:p w:rsidR="008C7944" w:rsidRDefault="00D94BC9" w:rsidP="008C794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Lecture 10</w:t>
      </w:r>
      <w:r w:rsidR="008C79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C7944" w:rsidRPr="008C7944">
        <w:rPr>
          <w:rFonts w:ascii="Times New Roman" w:hAnsi="Times New Roman" w:cs="Times New Roman"/>
          <w:sz w:val="24"/>
          <w:szCs w:val="24"/>
          <w:lang w:val="en-GB"/>
        </w:rPr>
        <w:t>Mergers &amp; acquisitions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Goodwill and Badwill. Accounting of Goodwill. Equity method. </w:t>
      </w:r>
    </w:p>
    <w:p w:rsidR="008C7944" w:rsidRPr="008C7944" w:rsidRDefault="00D94BC9" w:rsidP="008C794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Lecture 11</w:t>
      </w:r>
      <w:r w:rsidR="008C79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C7944" w:rsidRPr="008C7944">
        <w:rPr>
          <w:rFonts w:ascii="Times New Roman" w:hAnsi="Times New Roman" w:cs="Times New Roman"/>
          <w:sz w:val="24"/>
          <w:szCs w:val="24"/>
          <w:lang w:val="en-GB"/>
        </w:rPr>
        <w:t>Equity accounts</w:t>
      </w:r>
      <w:r w:rsidR="008C794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C7944" w:rsidRPr="008C7944">
        <w:rPr>
          <w:rFonts w:ascii="Times New Roman" w:hAnsi="Times New Roman" w:cs="Times New Roman"/>
          <w:sz w:val="24"/>
          <w:szCs w:val="24"/>
          <w:lang w:val="en-GB"/>
        </w:rPr>
        <w:t>Statement of change in equity (as instrument of analysis)</w:t>
      </w:r>
    </w:p>
    <w:p w:rsidR="00D94BC9" w:rsidRDefault="00D94BC9" w:rsidP="008C794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BC9">
        <w:rPr>
          <w:rFonts w:ascii="Times New Roman" w:hAnsi="Times New Roman" w:cs="Times New Roman"/>
          <w:b/>
          <w:sz w:val="24"/>
          <w:szCs w:val="24"/>
          <w:lang w:val="en-GB"/>
        </w:rPr>
        <w:t>Lecture 12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Accounting of tolling. Special regime in Ukraine</w:t>
      </w:r>
    </w:p>
    <w:p w:rsidR="00A96CF7" w:rsidRDefault="00A96CF7" w:rsidP="008C794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D55C7">
        <w:rPr>
          <w:rFonts w:ascii="Times New Roman" w:hAnsi="Times New Roman" w:cs="Times New Roman"/>
          <w:b/>
          <w:sz w:val="24"/>
          <w:szCs w:val="24"/>
          <w:lang w:val="en-GB"/>
        </w:rPr>
        <w:t>Home work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example from Ukrainian companies </w:t>
      </w:r>
      <w:r w:rsidR="002D55C7">
        <w:rPr>
          <w:rFonts w:ascii="Times New Roman" w:hAnsi="Times New Roman" w:cs="Times New Roman"/>
          <w:sz w:val="24"/>
          <w:szCs w:val="24"/>
          <w:lang w:val="en-GB"/>
        </w:rPr>
        <w:t>experience</w:t>
      </w:r>
    </w:p>
    <w:p w:rsidR="008C7944" w:rsidRDefault="00D94BC9" w:rsidP="008C794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BC9">
        <w:rPr>
          <w:rFonts w:ascii="Times New Roman" w:hAnsi="Times New Roman" w:cs="Times New Roman"/>
          <w:b/>
          <w:sz w:val="24"/>
          <w:szCs w:val="24"/>
          <w:lang w:val="en-GB"/>
        </w:rPr>
        <w:t>Lecture 13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94BC9">
        <w:rPr>
          <w:rFonts w:ascii="Times New Roman" w:hAnsi="Times New Roman" w:cs="Times New Roman"/>
          <w:sz w:val="24"/>
          <w:szCs w:val="24"/>
          <w:lang w:val="en-GB"/>
        </w:rPr>
        <w:t>Added value analysis (+ statement)</w:t>
      </w:r>
    </w:p>
    <w:p w:rsidR="00DE5C31" w:rsidRPr="008C7944" w:rsidRDefault="00DE5C31" w:rsidP="008C794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E5C31">
        <w:rPr>
          <w:rFonts w:ascii="Times New Roman" w:hAnsi="Times New Roman" w:cs="Times New Roman"/>
          <w:b/>
          <w:sz w:val="24"/>
          <w:szCs w:val="24"/>
          <w:lang w:val="en-GB"/>
        </w:rPr>
        <w:t>Creative task</w:t>
      </w:r>
      <w:r>
        <w:rPr>
          <w:rFonts w:ascii="Times New Roman" w:hAnsi="Times New Roman" w:cs="Times New Roman"/>
          <w:sz w:val="24"/>
          <w:szCs w:val="24"/>
          <w:lang w:val="en-GB"/>
        </w:rPr>
        <w:t>: to analyze accounting data (taken from yahoo.finance) using Python</w:t>
      </w:r>
    </w:p>
    <w:p w:rsidR="008C7944" w:rsidRDefault="008C7944" w:rsidP="002C5C05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C5C05" w:rsidRDefault="00474307" w:rsidP="002C5C05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Main sources t</w:t>
      </w:r>
      <w:r w:rsidR="002C5C05" w:rsidRPr="008864AF">
        <w:rPr>
          <w:rFonts w:ascii="Times New Roman" w:hAnsi="Times New Roman" w:cs="Times New Roman"/>
          <w:b/>
          <w:sz w:val="24"/>
          <w:szCs w:val="24"/>
          <w:lang w:val="en-GB"/>
        </w:rPr>
        <w:t>o read:</w:t>
      </w:r>
    </w:p>
    <w:p w:rsidR="00D94BC9" w:rsidRPr="00474307" w:rsidRDefault="002D55C7" w:rsidP="004743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4307">
        <w:rPr>
          <w:rFonts w:ascii="Times New Roman" w:hAnsi="Times New Roman" w:cs="Times New Roman"/>
          <w:sz w:val="24"/>
          <w:szCs w:val="24"/>
          <w:lang w:val="en-GB"/>
        </w:rPr>
        <w:t>Financial Reporting and A</w:t>
      </w:r>
      <w:r w:rsidR="00947B04" w:rsidRPr="00474307">
        <w:rPr>
          <w:rFonts w:ascii="Times New Roman" w:hAnsi="Times New Roman" w:cs="Times New Roman"/>
          <w:sz w:val="24"/>
          <w:szCs w:val="24"/>
          <w:lang w:val="en-GB"/>
        </w:rPr>
        <w:t>nalysis</w:t>
      </w:r>
      <w:r w:rsidRPr="00474307">
        <w:rPr>
          <w:rFonts w:ascii="Times New Roman" w:hAnsi="Times New Roman" w:cs="Times New Roman"/>
          <w:sz w:val="24"/>
          <w:szCs w:val="24"/>
          <w:lang w:val="en-GB"/>
        </w:rPr>
        <w:t>. CFA Program. Level 1. 2010</w:t>
      </w:r>
      <w:r w:rsidR="00474307" w:rsidRPr="00474307">
        <w:rPr>
          <w:rFonts w:ascii="Times New Roman" w:hAnsi="Times New Roman" w:cs="Times New Roman"/>
          <w:sz w:val="24"/>
          <w:szCs w:val="24"/>
          <w:lang w:val="en-GB"/>
        </w:rPr>
        <w:t xml:space="preserve"> by CFA Institute</w:t>
      </w:r>
    </w:p>
    <w:p w:rsidR="00947B04" w:rsidRPr="00474307" w:rsidRDefault="00474307" w:rsidP="004743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4307">
        <w:rPr>
          <w:rFonts w:ascii="Times New Roman" w:hAnsi="Times New Roman" w:cs="Times New Roman"/>
          <w:sz w:val="24"/>
          <w:szCs w:val="24"/>
          <w:lang w:val="en-GB"/>
        </w:rPr>
        <w:t xml:space="preserve">Financial Reporting and Analysis and Corporate Finance. Level 2. 2011 by CFA Institute. Published by Kaplan Shweser. </w:t>
      </w:r>
    </w:p>
    <w:p w:rsidR="00474307" w:rsidRPr="00474307" w:rsidRDefault="00474307" w:rsidP="0047430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84559" w:rsidRPr="00356F22" w:rsidRDefault="0048516A" w:rsidP="00F74A68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F22">
        <w:rPr>
          <w:rFonts w:ascii="Times New Roman" w:hAnsi="Times New Roman" w:cs="Times New Roman"/>
          <w:b/>
          <w:sz w:val="24"/>
          <w:szCs w:val="24"/>
          <w:lang w:val="en-US"/>
        </w:rPr>
        <w:t>Additional</w:t>
      </w:r>
      <w:r w:rsidRPr="00356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F22">
        <w:rPr>
          <w:rFonts w:ascii="Times New Roman" w:hAnsi="Times New Roman" w:cs="Times New Roman"/>
          <w:b/>
          <w:sz w:val="24"/>
          <w:szCs w:val="24"/>
          <w:lang w:val="en-US"/>
        </w:rPr>
        <w:t>sources</w:t>
      </w:r>
      <w:r w:rsidRPr="00356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F22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356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F22">
        <w:rPr>
          <w:rFonts w:ascii="Times New Roman" w:hAnsi="Times New Roman" w:cs="Times New Roman"/>
          <w:b/>
          <w:sz w:val="24"/>
          <w:szCs w:val="24"/>
          <w:lang w:val="en-US"/>
        </w:rPr>
        <w:t>course</w:t>
      </w:r>
      <w:r w:rsidRPr="00356F22">
        <w:rPr>
          <w:rFonts w:ascii="Times New Roman" w:hAnsi="Times New Roman" w:cs="Times New Roman"/>
          <w:b/>
          <w:sz w:val="24"/>
          <w:szCs w:val="24"/>
        </w:rPr>
        <w:t>:</w:t>
      </w:r>
    </w:p>
    <w:p w:rsidR="0048516A" w:rsidRPr="00356F22" w:rsidRDefault="0048516A" w:rsidP="0048516A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6F22">
        <w:rPr>
          <w:rFonts w:ascii="Times New Roman" w:hAnsi="Times New Roman" w:cs="Times New Roman"/>
          <w:sz w:val="24"/>
          <w:szCs w:val="24"/>
        </w:rPr>
        <w:t xml:space="preserve">Голов С. Ф. Трансформація фінансової звітності українських підприємств у фінансову звітність за міжнародними стандартами : метод. </w:t>
      </w:r>
      <w:proofErr w:type="spellStart"/>
      <w:r w:rsidRPr="00356F22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356F22">
        <w:rPr>
          <w:rFonts w:ascii="Times New Roman" w:hAnsi="Times New Roman" w:cs="Times New Roman"/>
          <w:sz w:val="24"/>
          <w:szCs w:val="24"/>
        </w:rPr>
        <w:t xml:space="preserve">. / С. Ф. Голов, В. М. </w:t>
      </w:r>
      <w:proofErr w:type="spellStart"/>
      <w:r w:rsidRPr="00356F22">
        <w:rPr>
          <w:rFonts w:ascii="Times New Roman" w:hAnsi="Times New Roman" w:cs="Times New Roman"/>
          <w:sz w:val="24"/>
          <w:szCs w:val="24"/>
        </w:rPr>
        <w:t>Костюченко</w:t>
      </w:r>
      <w:proofErr w:type="spellEnd"/>
      <w:r w:rsidRPr="00356F22">
        <w:rPr>
          <w:rFonts w:ascii="Times New Roman" w:hAnsi="Times New Roman" w:cs="Times New Roman"/>
          <w:sz w:val="24"/>
          <w:szCs w:val="24"/>
        </w:rPr>
        <w:t xml:space="preserve">, О. М. Кулага; </w:t>
      </w:r>
      <w:proofErr w:type="spellStart"/>
      <w:r w:rsidRPr="00356F22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356F22">
        <w:rPr>
          <w:rFonts w:ascii="Times New Roman" w:hAnsi="Times New Roman" w:cs="Times New Roman"/>
          <w:sz w:val="24"/>
          <w:szCs w:val="24"/>
        </w:rPr>
        <w:t xml:space="preserve">. проф. бухгалтерів і аудиторів України. - Вид. 4-те. </w:t>
      </w:r>
      <w:proofErr w:type="gramStart"/>
      <w:r w:rsidRPr="00356F22">
        <w:rPr>
          <w:rFonts w:ascii="Times New Roman" w:hAnsi="Times New Roman" w:cs="Times New Roman"/>
          <w:sz w:val="24"/>
          <w:szCs w:val="24"/>
          <w:lang w:val="en-US"/>
        </w:rPr>
        <w:t>К. :</w:t>
      </w:r>
      <w:proofErr w:type="gramEnd"/>
      <w:r w:rsidRPr="00356F22">
        <w:rPr>
          <w:rFonts w:ascii="Times New Roman" w:hAnsi="Times New Roman" w:cs="Times New Roman"/>
          <w:sz w:val="24"/>
          <w:szCs w:val="24"/>
          <w:lang w:val="en-US"/>
        </w:rPr>
        <w:t xml:space="preserve"> ФПБАУ, 2013. 267 c.</w:t>
      </w:r>
    </w:p>
    <w:p w:rsidR="0048516A" w:rsidRPr="00356F22" w:rsidRDefault="0048516A" w:rsidP="0048516A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6F22">
        <w:rPr>
          <w:rFonts w:ascii="Times New Roman" w:hAnsi="Times New Roman" w:cs="Times New Roman"/>
          <w:sz w:val="24"/>
          <w:szCs w:val="24"/>
          <w:lang w:val="ru-RU"/>
        </w:rPr>
        <w:t xml:space="preserve">Голов С.Ф. </w:t>
      </w:r>
      <w:proofErr w:type="spellStart"/>
      <w:r w:rsidRPr="00356F22">
        <w:rPr>
          <w:rFonts w:ascii="Times New Roman" w:hAnsi="Times New Roman" w:cs="Times New Roman"/>
          <w:sz w:val="24"/>
          <w:szCs w:val="24"/>
          <w:lang w:val="ru-RU"/>
        </w:rPr>
        <w:t>Бухгалтерський</w:t>
      </w:r>
      <w:proofErr w:type="spellEnd"/>
      <w:r w:rsidRPr="00356F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356F22">
        <w:rPr>
          <w:rFonts w:ascii="Times New Roman" w:hAnsi="Times New Roman" w:cs="Times New Roman"/>
          <w:sz w:val="24"/>
          <w:szCs w:val="24"/>
          <w:lang w:val="ru-RU"/>
        </w:rPr>
        <w:t>обл</w:t>
      </w:r>
      <w:proofErr w:type="gramEnd"/>
      <w:r w:rsidRPr="00356F22">
        <w:rPr>
          <w:rFonts w:ascii="Times New Roman" w:hAnsi="Times New Roman" w:cs="Times New Roman"/>
          <w:sz w:val="24"/>
          <w:szCs w:val="24"/>
          <w:lang w:val="ru-RU"/>
        </w:rPr>
        <w:t>ік</w:t>
      </w:r>
      <w:proofErr w:type="spellEnd"/>
      <w:r w:rsidRPr="00356F2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356F22">
        <w:rPr>
          <w:rFonts w:ascii="Times New Roman" w:hAnsi="Times New Roman" w:cs="Times New Roman"/>
          <w:sz w:val="24"/>
          <w:szCs w:val="24"/>
          <w:lang w:val="ru-RU"/>
        </w:rPr>
        <w:t>міжнародними</w:t>
      </w:r>
      <w:proofErr w:type="spellEnd"/>
      <w:r w:rsidRPr="00356F22">
        <w:rPr>
          <w:rFonts w:ascii="Times New Roman" w:hAnsi="Times New Roman" w:cs="Times New Roman"/>
          <w:sz w:val="24"/>
          <w:szCs w:val="24"/>
          <w:lang w:val="ru-RU"/>
        </w:rPr>
        <w:t xml:space="preserve"> стандартами / С.Ф. Голов, В.М. Костюченко. </w:t>
      </w:r>
      <w:proofErr w:type="spellStart"/>
      <w:r w:rsidRPr="00356F22">
        <w:rPr>
          <w:rFonts w:ascii="Times New Roman" w:hAnsi="Times New Roman" w:cs="Times New Roman"/>
          <w:sz w:val="24"/>
          <w:szCs w:val="24"/>
          <w:lang w:val="ru-RU"/>
        </w:rPr>
        <w:t>Київ</w:t>
      </w:r>
      <w:proofErr w:type="spellEnd"/>
      <w:r w:rsidRPr="00356F22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spellStart"/>
      <w:r w:rsidRPr="00356F22">
        <w:rPr>
          <w:rFonts w:ascii="Times New Roman" w:hAnsi="Times New Roman" w:cs="Times New Roman"/>
          <w:sz w:val="24"/>
          <w:szCs w:val="24"/>
          <w:lang w:val="ru-RU"/>
        </w:rPr>
        <w:t>Екаунтінг</w:t>
      </w:r>
      <w:proofErr w:type="spellEnd"/>
      <w:r w:rsidRPr="00356F22">
        <w:rPr>
          <w:rFonts w:ascii="Times New Roman" w:hAnsi="Times New Roman" w:cs="Times New Roman"/>
          <w:sz w:val="24"/>
          <w:szCs w:val="24"/>
          <w:lang w:val="ru-RU"/>
        </w:rPr>
        <w:t>, 2009. 376 с.</w:t>
      </w:r>
    </w:p>
    <w:sectPr w:rsidR="0048516A" w:rsidRPr="00356F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5737"/>
    <w:multiLevelType w:val="hybridMultilevel"/>
    <w:tmpl w:val="52A4DA68"/>
    <w:lvl w:ilvl="0" w:tplc="B8F2BF6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724A59"/>
    <w:multiLevelType w:val="hybridMultilevel"/>
    <w:tmpl w:val="1724321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E0D61"/>
    <w:multiLevelType w:val="hybridMultilevel"/>
    <w:tmpl w:val="115C61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5405F"/>
    <w:multiLevelType w:val="hybridMultilevel"/>
    <w:tmpl w:val="E500D9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5626A"/>
    <w:multiLevelType w:val="hybridMultilevel"/>
    <w:tmpl w:val="7AC07A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3B"/>
    <w:rsid w:val="00013281"/>
    <w:rsid w:val="00026E80"/>
    <w:rsid w:val="00037C55"/>
    <w:rsid w:val="000E3F7C"/>
    <w:rsid w:val="00223028"/>
    <w:rsid w:val="002501C8"/>
    <w:rsid w:val="00257705"/>
    <w:rsid w:val="00281994"/>
    <w:rsid w:val="00285AA9"/>
    <w:rsid w:val="002C5C05"/>
    <w:rsid w:val="002C5D80"/>
    <w:rsid w:val="002D03EF"/>
    <w:rsid w:val="002D55C7"/>
    <w:rsid w:val="00331645"/>
    <w:rsid w:val="00337F55"/>
    <w:rsid w:val="00356F22"/>
    <w:rsid w:val="00384559"/>
    <w:rsid w:val="003A4468"/>
    <w:rsid w:val="00412DFD"/>
    <w:rsid w:val="00437260"/>
    <w:rsid w:val="00452921"/>
    <w:rsid w:val="004716C2"/>
    <w:rsid w:val="00474307"/>
    <w:rsid w:val="0048516A"/>
    <w:rsid w:val="004A193A"/>
    <w:rsid w:val="0054223B"/>
    <w:rsid w:val="00542499"/>
    <w:rsid w:val="00550D19"/>
    <w:rsid w:val="005556BB"/>
    <w:rsid w:val="0057199C"/>
    <w:rsid w:val="0057335B"/>
    <w:rsid w:val="005A3D9D"/>
    <w:rsid w:val="005D25AE"/>
    <w:rsid w:val="005D2D58"/>
    <w:rsid w:val="005D3A63"/>
    <w:rsid w:val="0064391F"/>
    <w:rsid w:val="0064499A"/>
    <w:rsid w:val="006A3E14"/>
    <w:rsid w:val="007A11C3"/>
    <w:rsid w:val="007A159D"/>
    <w:rsid w:val="007A7417"/>
    <w:rsid w:val="007B5A43"/>
    <w:rsid w:val="007C6409"/>
    <w:rsid w:val="00812365"/>
    <w:rsid w:val="008864AF"/>
    <w:rsid w:val="008C7944"/>
    <w:rsid w:val="009038B2"/>
    <w:rsid w:val="00910D03"/>
    <w:rsid w:val="00926D8D"/>
    <w:rsid w:val="00933D23"/>
    <w:rsid w:val="00942B09"/>
    <w:rsid w:val="00947B04"/>
    <w:rsid w:val="009539D2"/>
    <w:rsid w:val="00961C1E"/>
    <w:rsid w:val="00976167"/>
    <w:rsid w:val="00982ECC"/>
    <w:rsid w:val="009A3348"/>
    <w:rsid w:val="00A27407"/>
    <w:rsid w:val="00A54DEC"/>
    <w:rsid w:val="00A573DA"/>
    <w:rsid w:val="00A611A4"/>
    <w:rsid w:val="00A73412"/>
    <w:rsid w:val="00A73A3B"/>
    <w:rsid w:val="00A96CF7"/>
    <w:rsid w:val="00AB7BDB"/>
    <w:rsid w:val="00AE1915"/>
    <w:rsid w:val="00AE4091"/>
    <w:rsid w:val="00AF4DB1"/>
    <w:rsid w:val="00B25929"/>
    <w:rsid w:val="00B35690"/>
    <w:rsid w:val="00B43858"/>
    <w:rsid w:val="00BE4099"/>
    <w:rsid w:val="00C12C4C"/>
    <w:rsid w:val="00C37846"/>
    <w:rsid w:val="00C64C06"/>
    <w:rsid w:val="00CC6B63"/>
    <w:rsid w:val="00CE29DB"/>
    <w:rsid w:val="00D94BC9"/>
    <w:rsid w:val="00DE4E9D"/>
    <w:rsid w:val="00DE5C31"/>
    <w:rsid w:val="00E05787"/>
    <w:rsid w:val="00E268FF"/>
    <w:rsid w:val="00E3704B"/>
    <w:rsid w:val="00E50D4F"/>
    <w:rsid w:val="00E51CCB"/>
    <w:rsid w:val="00F0160E"/>
    <w:rsid w:val="00F55231"/>
    <w:rsid w:val="00F65CEF"/>
    <w:rsid w:val="00F74A68"/>
    <w:rsid w:val="00F933F3"/>
    <w:rsid w:val="00F93874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2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6B6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C6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2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6B6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C6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JyDQAueMQ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XS1vy6bs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V3Etfww7E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3626</Words>
  <Characters>2067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Ігор</cp:lastModifiedBy>
  <cp:revision>24</cp:revision>
  <dcterms:created xsi:type="dcterms:W3CDTF">2023-02-14T15:25:00Z</dcterms:created>
  <dcterms:modified xsi:type="dcterms:W3CDTF">2023-02-14T16:30:00Z</dcterms:modified>
</cp:coreProperties>
</file>