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jc w:val="both"/>
        <w:rPr>
          <w:rFonts w:ascii="Times New Roman" w:hAnsi="Times New Roman" w:cs="Times New Roman"/>
          <w:sz w:val="28"/>
          <w:szCs w:val="28"/>
        </w:rPr>
      </w:pPr>
      <w:r>
        <w:rPr>
          <w:rFonts w:ascii="Times New Roman" w:hAnsi="Times New Roman" w:cs="Times New Roman"/>
          <w:sz w:val="28"/>
          <w:szCs w:val="28"/>
        </w:rPr>
        <w:t xml:space="preserve">Затверджений Вченою радою факультету </w:t>
      </w:r>
      <w:r>
        <w:rPr>
          <w:rFonts w:ascii="Times New Roman" w:hAnsi="Times New Roman" w:cs="Times New Roman"/>
          <w:b/>
          <w:sz w:val="28"/>
          <w:szCs w:val="28"/>
        </w:rPr>
        <w:t xml:space="preserve">міжнародних відносин </w:t>
      </w:r>
      <w:r>
        <w:rPr>
          <w:rFonts w:ascii="Times New Roman" w:hAnsi="Times New Roman" w:cs="Times New Roman"/>
          <w:sz w:val="28"/>
          <w:szCs w:val="28"/>
        </w:rPr>
        <w:t xml:space="preserve">від </w:t>
      </w:r>
      <w:r>
        <w:rPr>
          <w:rFonts w:ascii="Times New Roman" w:hAnsi="Times New Roman" w:cs="Times New Roman"/>
          <w:sz w:val="28"/>
          <w:szCs w:val="28"/>
          <w:lang w:val="en-us"/>
        </w:rPr>
        <w:t>2</w:t>
      </w:r>
      <w:r>
        <w:rPr>
          <w:rFonts w:ascii="Times New Roman" w:hAnsi="Times New Roman" w:cs="Times New Roman"/>
          <w:sz w:val="28"/>
          <w:szCs w:val="28"/>
        </w:rPr>
        <w:t>4</w:t>
      </w:r>
      <w:r>
        <w:rPr>
          <w:rFonts w:ascii="Times New Roman" w:hAnsi="Times New Roman" w:cs="Times New Roman"/>
          <w:sz w:val="28"/>
          <w:szCs w:val="28"/>
        </w:rPr>
        <w:t xml:space="preserve"> грудня 202</w:t>
      </w:r>
      <w:r>
        <w:rPr>
          <w:rFonts w:ascii="Times New Roman" w:hAnsi="Times New Roman" w:cs="Times New Roman"/>
          <w:sz w:val="28"/>
          <w:szCs w:val="28"/>
        </w:rPr>
        <w:t>1</w:t>
      </w:r>
      <w:r>
        <w:rPr>
          <w:rFonts w:ascii="Times New Roman" w:hAnsi="Times New Roman" w:cs="Times New Roman"/>
          <w:sz w:val="28"/>
          <w:szCs w:val="28"/>
        </w:rPr>
        <w:t xml:space="preserve"> р. </w:t>
      </w:r>
      <w:r>
        <w:rPr>
          <w:rFonts w:ascii="Times New Roman" w:hAnsi="Times New Roman" w:cs="Times New Roman"/>
          <w:sz w:val="28"/>
          <w:szCs w:val="28"/>
        </w:rPr>
        <w:t>протокол №</w:t>
      </w:r>
      <w:r>
        <w:rPr>
          <w:rFonts w:ascii="Times New Roman" w:hAnsi="Times New Roman" w:cs="Times New Roman"/>
          <w:sz w:val="28"/>
          <w:szCs w:val="28"/>
        </w:rPr>
        <w:t>9</w:t>
      </w:r>
      <w:r>
        <w:rPr>
          <w:rFonts w:ascii="Times New Roman" w:hAnsi="Times New Roman" w:cs="Times New Roman"/>
          <w:sz w:val="28"/>
          <w:szCs w:val="28"/>
        </w:rPr>
        <w:t xml:space="preserve"> перелік вибіркових дисциплін з </w:t>
      </w:r>
      <w:r>
        <w:rPr>
          <w:rFonts w:ascii="Times New Roman" w:hAnsi="Times New Roman" w:cs="Times New Roman"/>
          <w:b/>
          <w:sz w:val="28"/>
          <w:szCs w:val="28"/>
        </w:rPr>
        <w:t>циклу гуманітарної та соціально-економічної підготовки</w:t>
      </w:r>
      <w:r>
        <w:rPr>
          <w:rFonts w:ascii="Times New Roman" w:hAnsi="Times New Roman" w:cs="Times New Roman"/>
          <w:sz w:val="28"/>
          <w:szCs w:val="28"/>
        </w:rPr>
        <w:t xml:space="preserve"> відповідно до навчальних планів для студентів ІІ і ІІІ курсів (3, 4, 5, 6 семестри) на 20</w:t>
      </w:r>
      <w:r>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-202</w:t>
      </w:r>
      <w:r>
        <w:rPr>
          <w:rFonts w:ascii="Times New Roman" w:hAnsi="Times New Roman" w:cs="Times New Roman"/>
          <w:sz w:val="28"/>
          <w:szCs w:val="28"/>
        </w:rPr>
        <w:t>3</w:t>
      </w:r>
      <w:r>
        <w:rPr>
          <w:rFonts w:ascii="Times New Roman" w:hAnsi="Times New Roman" w:cs="Times New Roman"/>
          <w:sz w:val="28"/>
          <w:szCs w:val="28"/>
        </w:rPr>
        <w:t xml:space="preserve"> навчальний рік  (для денної форми навчання):</w:t>
      </w:r>
      <w:r>
        <w:rPr>
          <w:rFonts w:ascii="Times New Roman" w:hAnsi="Times New Roman" w:cs="Times New Roman"/>
          <w:sz w:val="28"/>
          <w:szCs w:val="28"/>
        </w:rPr>
      </w:r>
    </w:p>
    <w:tbl>
      <w:tblPr>
        <w:tblStyle w:val="TableGrid"/>
        <w:name w:val="Таблиця1"/>
        <w:tabOrder w:val="0"/>
        <w:jc w:val="left"/>
        <w:tblInd w:w="-572" w:type="dxa"/>
        <w:tblW w:w="10210" w:type="dxa"/>
        <w:tblLook w:val="04A0" w:firstRow="1" w:lastRow="0" w:firstColumn="1" w:lastColumn="0" w:noHBand="0" w:noVBand="1"/>
      </w:tblPr>
      <w:tblGrid>
        <w:gridCol w:w="559"/>
        <w:gridCol w:w="1678"/>
        <w:gridCol w:w="1399"/>
        <w:gridCol w:w="1678"/>
        <w:gridCol w:w="4896"/>
      </w:tblGrid>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 п/п</w:t>
            </w:r>
          </w:p>
        </w:tc>
        <w:tc>
          <w:tcPr>
            <w:tcW w:w="1678" w:type="dxa"/>
            <w:tmTcPr id="1647334797" protected="0"/>
          </w:tcPr>
          <w:p>
            <w:pPr>
              <w:spacing/>
              <w:jc w:val="center"/>
              <w:rPr>
                <w:rFonts w:ascii="Times New Roman" w:hAnsi="Times New Roman" w:cs="Times New Roman"/>
                <w:sz w:val="24"/>
                <w:szCs w:val="24"/>
              </w:rPr>
            </w:pPr>
            <w:r>
              <w:rPr>
                <w:rFonts w:ascii="Times New Roman" w:hAnsi="Times New Roman" w:cs="Times New Roman"/>
                <w:sz w:val="24"/>
                <w:szCs w:val="24"/>
              </w:rPr>
              <w:t>Назва вибіркової дисципліни</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Прізвище викладача</w:t>
            </w:r>
          </w:p>
        </w:tc>
        <w:tc>
          <w:tcPr>
            <w:tcW w:w="1678" w:type="dxa"/>
            <w:tmTcPr id="1647334797" protected="0"/>
          </w:tcPr>
          <w:p>
            <w:pPr>
              <w:spacing/>
              <w:jc w:val="center"/>
              <w:rPr>
                <w:rFonts w:ascii="Times New Roman" w:hAnsi="Times New Roman" w:cs="Times New Roman"/>
                <w:sz w:val="24"/>
                <w:szCs w:val="24"/>
              </w:rPr>
            </w:pPr>
            <w:r>
              <w:rPr>
                <w:rFonts w:ascii="Times New Roman" w:hAnsi="Times New Roman" w:cs="Times New Roman"/>
                <w:sz w:val="24"/>
                <w:szCs w:val="24"/>
              </w:rPr>
              <w:t>Кафедра</w:t>
            </w:r>
          </w:p>
        </w:tc>
        <w:tc>
          <w:tcPr>
            <w:tcW w:w="4896" w:type="dxa"/>
            <w:tmTcPr id="1647334797" protected="0"/>
          </w:tcPr>
          <w:p>
            <w:pPr>
              <w:spacing/>
              <w:jc w:val="center"/>
              <w:rPr>
                <w:rFonts w:ascii="Times New Roman" w:hAnsi="Times New Roman" w:cs="Times New Roman"/>
                <w:sz w:val="24"/>
                <w:szCs w:val="24"/>
              </w:rPr>
            </w:pPr>
            <w:r>
              <w:rPr>
                <w:rFonts w:ascii="Times New Roman" w:hAnsi="Times New Roman" w:cs="Times New Roman"/>
                <w:sz w:val="24"/>
                <w:szCs w:val="24"/>
              </w:rPr>
              <w:t>Анотація</w:t>
            </w:r>
          </w:p>
        </w:tc>
      </w:tr>
      <w:tr>
        <w:trPr>
          <w:cantSplit w:val="0"/>
          <w:trHeight w:val="0" w:hRule="auto"/>
        </w:trPr>
        <w:tc>
          <w:tcPr>
            <w:tcW w:w="10210" w:type="dxa"/>
            <w:gridSpan w:val="5"/>
            <w:tmTcPr id="1647334797" protected="0"/>
          </w:tcPr>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8"/>
                <w:szCs w:val="28"/>
              </w:rPr>
            </w:pPr>
            <w:r>
              <w:rPr>
                <w:rFonts w:ascii="Times New Roman" w:hAnsi="Times New Roman" w:cs="Times New Roman"/>
                <w:b/>
                <w:sz w:val="28"/>
                <w:szCs w:val="28"/>
              </w:rPr>
              <w:t>3 семестр</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1</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Інтеграція України в європейський освітній простір</w:t>
            </w:r>
            <w:r>
              <w:rPr>
                <w:rFonts w:ascii="Times New Roman" w:hAnsi="Times New Roman" w:cs="Times New Roman"/>
                <w:sz w:val="24"/>
                <w:szCs w:val="24"/>
              </w:rPr>
            </w:r>
          </w:p>
        </w:tc>
        <w:tc>
          <w:tcPr>
            <w:tcW w:w="1399" w:type="dxa"/>
            <w:tmTcPr id="1647334797" protected="0"/>
          </w:tcPr>
          <w:p>
            <w:pPr>
              <w:rPr>
                <w:rFonts w:ascii="Times New Roman" w:hAnsi="Times New Roman"/>
                <w:sz w:val="24"/>
                <w:szCs w:val="24"/>
              </w:rPr>
            </w:pPr>
            <w:r>
              <w:rPr>
                <w:rFonts w:ascii="Times New Roman" w:hAnsi="Times New Roman"/>
                <w:sz w:val="24"/>
                <w:szCs w:val="24"/>
              </w:rPr>
              <w:t>Доц. Краєвська О.А.</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країнознавства і міжнародного туризму</w:t>
            </w:r>
            <w:r>
              <w:rPr>
                <w:rFonts w:ascii="Times New Roman" w:hAnsi="Times New Roman" w:cs="Times New Roman"/>
                <w:sz w:val="24"/>
                <w:szCs w:val="24"/>
              </w:rPr>
            </w:r>
          </w:p>
        </w:tc>
        <w:tc>
          <w:tcPr>
            <w:tcW w:w="4896" w:type="dxa"/>
            <w:tmTcPr id="1647334797" protected="0"/>
          </w:tcPr>
          <w:p>
            <w:pPr>
              <w:ind w:firstLine="567"/>
              <w:spacing/>
              <w:jc w:val="both"/>
              <w:rPr>
                <w:rFonts w:ascii="Times New Roman" w:hAnsi="Times New Roman" w:cs="Times New Roman"/>
              </w:rPr>
            </w:pPr>
            <w:r>
              <w:rPr>
                <w:rFonts w:ascii="Times New Roman" w:hAnsi="Times New Roman" w:cs="Times New Roman"/>
              </w:rPr>
              <w:t xml:space="preserve">Метою курсу  є вивчення поняття та особливостей інтеграції України в європейський освітній простір та набуття практичних навичок її реалізації в контексті наближення до норм і стандартів ЄС та забезпечення розвитку якісної освіти в Україні. </w:t>
            </w:r>
          </w:p>
          <w:p>
            <w:pPr>
              <w:ind w:firstLine="567"/>
              <w:spacing/>
              <w:jc w:val="both"/>
              <w:rPr>
                <w:rFonts w:ascii="Times New Roman" w:hAnsi="Times New Roman" w:cs="Times New Roman"/>
              </w:rPr>
            </w:pPr>
            <w:r>
              <w:rPr>
                <w:rFonts w:ascii="Times New Roman" w:hAnsi="Times New Roman" w:cs="Times New Roman"/>
              </w:rPr>
              <w:t>В процесі вивчення курсу студенти дізнаються про Європейський Союз як актор міжнародних відносин та особливості співпраці ЄС та України загалом, та в освітній сфері, зокрема. Розглянуть особливості формування та реалізацію освітньої політики ЄС, а також поняття, історію та особливості імплементації Болонського процесу. Особливу увагу приділяється вивченню освітніх програм Європейського Союзу та його держав-членів та можливості для студентів з України.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2</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Актуальні проблеми співробітництва між Україною та ЄС</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Іваночко І.Б.</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896" w:type="dxa"/>
            <w:tmTcPr id="1647334797" protected="0"/>
          </w:tcPr>
          <w:p>
            <w:pPr>
              <w:ind w:firstLine="567"/>
              <w:spacing/>
              <w:jc w:val="both"/>
              <w:tabs defTabSz="708">
                <w:tab w:val="left" w:pos="284" w:leader="none"/>
                <w:tab w:val="left" w:pos="567" w:leader="none"/>
              </w:tabs>
              <w:rPr>
                <w:rFonts w:ascii="Times New Roman" w:hAnsi="Times New Roman"/>
              </w:rPr>
            </w:pPr>
            <w:r>
              <w:rPr>
                <w:rFonts w:ascii="Times New Roman" w:hAnsi="Times New Roman"/>
              </w:rPr>
              <w:t xml:space="preserve">Основною метою вибіркового курсу «Актуальні проблеми співробітництва  між Україною та ЄС» є вивчення основних особливостей виникнення, розвитку і трансформації співпраці між Україною та Європейського Союзу, актуальних проблем та основних тенденцій розвитку сучасної співпраці України з Європейським Союзом. </w:t>
            </w:r>
          </w:p>
          <w:p>
            <w:pPr>
              <w:ind w:firstLine="567"/>
              <w:spacing/>
              <w:jc w:val="both"/>
              <w:tabs defTabSz="708">
                <w:tab w:val="left" w:pos="284" w:leader="none"/>
                <w:tab w:val="left" w:pos="567" w:leader="none"/>
              </w:tabs>
              <w:rPr>
                <w:rFonts w:ascii="Times New Roman" w:hAnsi="Times New Roman"/>
                <w:b/>
              </w:rPr>
            </w:pPr>
            <w:r>
              <w:rPr>
                <w:rFonts w:ascii="Times New Roman" w:hAnsi="Times New Roman"/>
              </w:rPr>
              <w:t xml:space="preserve">Основними завданнями навчального вибіркового курсу є вивчення правових основ співпраці між Україною та ЄС, визначення основних переваг і недоліків співпраці України з ЄС, дослідження проблем і перспектив вступу України до ЄС,виокремлення та вирішення актуальних проблем співробітництва України та ЄС. У рамках курсурозглядаються основні положення Угоди про асоціацію між Україною та ЄС, досліджуються правові основи економічного та секторального співробітництва України та ЄС, правові основи створення поглибленої та всеосяжної зони вільної торгівлі між Україною та ЄС, правові основи співпраці України та ЄС у сферіу сфері охорони здоров’я, освіти,туризму, юстиції, свободи та безпеки, інтелектуальної власності та ін. Також здійснюється вивчення інституційного механізму забезпечення виконання Угоди про асоціацію між Україною та ЄС та моделювання шляхів вдосконалення гармонізації українського законодавства з нормами ЄС у ключових сферах співробітництва. </w:t>
            </w:r>
            <w:r>
              <w:rPr>
                <w:rFonts w:ascii="Times New Roman" w:hAnsi="Times New Roman"/>
                <w:b/>
              </w:rPr>
            </w:r>
          </w:p>
          <w:p>
            <w:pPr>
              <w:ind w:firstLine="709"/>
              <w:spacing/>
              <w:jc w:val="both"/>
              <w:widowControl w:val="0"/>
              <w:rPr>
                <w:rFonts w:ascii="Times New Roman" w:hAnsi="Times New Roman"/>
              </w:rPr>
            </w:pPr>
            <w:r>
              <w:rPr>
                <w:rFonts w:ascii="Times New Roman" w:hAnsi="Times New Roman"/>
              </w:rPr>
              <w:t xml:space="preserve">Вибірковий курс  «Актуальні проблеми співробітництва  між Україною та ЄС» спрямований сформувати правовий світогляд майбутніх фахівців щодо актуальних проблем співробітництва між Україною та Європейським Союзом.Дослідження вказаних завдань у рамках вибіркового курсу набуває особливої актуальності в контекстівдосконалення та приведення у відповідність українського законодавства доправа Європейського Союзу у ключових сферах співробітництва. </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3</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Сучасні інвестиційні стратегії</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Ємельянова Л.О.</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Цей курс ознайомить з основними напрямками, принципами та стратегіями інвестування. Студенти розглянуть переваги та недоліки інвестування в нерухомість, дорогоцінні метали, валюту, цінні папери (акції, облігації, деривативи), інвестиційні фонди, ETF, недержавні пенсійні фонди, накопичувальні програми страхування життя, стартапи, криптовалюти, порівняють ці види інвестування з банківським депозитом. Студенти розглянуть основні види та особливості короткострокових та довгострокових стратегій поведінки інвестора на фінансовому ринку в розрізі торгівлі акціями та похідними цінними паперами, ознайомляться з основами торгівлі на ринку FOREX та отримують можливість відчути себе справжніми трейдерами.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4</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Електронна комерція в Україні: як розпочати і не втратити власний бізнес</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Лапчук Б. Ю.</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Курс ознайомить з основними принципами електронної комерції загалом та в Україні зокрема. Будуть висвітлені юридичні та економічні аспекти ведення інтернет-бізнесу в Україні. Розглядатимуться питання його реєстрації, оподаткування, проблеми фінансового моніторингу і блокування карток, особливості функціонування типового інтернет-магазину та бізнесу в соціальних мережах, використання українських та міжнародних платформ та маркетплейсів (OLX, Violity, Rozetka, eBay, Amazon та багатьох інших), використання платіжних систем (</w:t>
            </w:r>
            <w:r>
              <w:rPr>
                <w:rFonts w:ascii="Times New Roman" w:hAnsi="Times New Roman" w:cs="Times New Roman"/>
              </w:rPr>
              <w:t>PayPal</w:t>
            </w:r>
            <w:r>
              <w:rPr>
                <w:rFonts w:ascii="Times New Roman" w:hAnsi="Times New Roman" w:cs="Times New Roman"/>
              </w:rPr>
              <w:t xml:space="preserve">, </w:t>
            </w:r>
            <w:r>
              <w:rPr>
                <w:rFonts w:ascii="Times New Roman" w:hAnsi="Times New Roman" w:cs="Times New Roman"/>
              </w:rPr>
              <w:t>Payoneer</w:t>
            </w:r>
            <w:r>
              <w:rPr>
                <w:rFonts w:ascii="Times New Roman" w:hAnsi="Times New Roman" w:cs="Times New Roman"/>
              </w:rPr>
              <w:t xml:space="preserve"> та ін.) та </w:t>
            </w:r>
            <w:r>
              <w:rPr>
                <w:rFonts w:ascii="Times New Roman" w:hAnsi="Times New Roman" w:cs="Times New Roman"/>
              </w:rPr>
              <w:t>інтернет-банкінгу</w:t>
            </w:r>
            <w:r>
              <w:rPr>
                <w:rFonts w:ascii="Times New Roman" w:hAnsi="Times New Roman" w:cs="Times New Roman"/>
              </w:rPr>
              <w:t xml:space="preserve"> (pryvat24, </w:t>
            </w:r>
            <w:r>
              <w:rPr>
                <w:rFonts w:ascii="Times New Roman" w:hAnsi="Times New Roman" w:cs="Times New Roman"/>
              </w:rPr>
              <w:t>monobank</w:t>
            </w:r>
            <w:r>
              <w:rPr>
                <w:rFonts w:ascii="Times New Roman" w:hAnsi="Times New Roman" w:cs="Times New Roman"/>
              </w:rPr>
              <w:t xml:space="preserve"> та ін.). Також значну увагу буде звернуто на проблеми шахрайств у цій сфері та способам боротьби з ними. Знання, отримані під час вивчення цього курсу, будуть корисними і з практичної точки зору - як для користувачів у повсякденному житті, так і для майбутніх засновників інтернет-бізнесу.</w:t>
            </w:r>
            <w:r>
              <w:rPr>
                <w:rFonts w:ascii="Times New Roman" w:hAnsi="Times New Roman" w:cs="Times New Roman"/>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5</w:t>
            </w:r>
          </w:p>
        </w:tc>
        <w:tc>
          <w:tcPr>
            <w:tcW w:w="1678" w:type="dxa"/>
            <w:tmTcPr id="1647334797" protected="0"/>
          </w:tcPr>
          <w:p>
            <w:pPr>
              <w:rPr>
                <w:rFonts w:ascii="Times New Roman" w:hAnsi="Times New Roman" w:cs="Times New Roman"/>
                <w:sz w:val="24"/>
                <w:szCs w:val="24"/>
              </w:rPr>
            </w:pPr>
            <w:r>
              <w:rPr>
                <w:rFonts w:ascii="Times New Roman" w:hAnsi="Times New Roman" w:cs="Times New Roman"/>
                <w:sz w:val="24"/>
                <w:szCs w:val="24"/>
              </w:rPr>
              <w:t>Сучасні стратегії електронного бізнесу</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Українець Л.А.</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896" w:type="dxa"/>
            <w:tmTcPr id="1647334797" protected="0"/>
          </w:tcPr>
          <w:p>
            <w:pPr>
              <w:ind w:firstLine="284"/>
              <w:spacing/>
              <w:jc w:val="both"/>
              <w:rPr>
                <w:rFonts w:ascii="Times New Roman" w:hAnsi="Times New Roman" w:eastAsia="Arial Unicode MS" w:cs="Times New Roman"/>
              </w:rPr>
            </w:pPr>
            <w:r>
              <w:rPr>
                <w:rFonts w:ascii="Times New Roman" w:hAnsi="Times New Roman" w:eastAsia="Arial Unicode MS" w:cs="Times New Roman"/>
              </w:rPr>
              <w:t xml:space="preserve">Електронний бізнес - це глобальне явище, що зачіпає економічне і соціальне життя у всьому світі. Дисципліна «Сучасні стратегії електронного бізнесу» зосереджена на ключових прийомах і найновіших практичних та фінансових даних, які допоможуть зрозуміти і використовувати в своїх інтересах можливості, пропоновані Інтернетом, що різко змінюють спосіб ведення бізнесу і спричиняють великі зрушення у глобальній економіці. </w:t>
            </w:r>
          </w:p>
          <w:p>
            <w:pPr>
              <w:ind w:firstLine="284"/>
              <w:spacing/>
              <w:jc w:val="both"/>
              <w:rPr>
                <w:rFonts w:ascii="Times New Roman" w:hAnsi="Times New Roman" w:eastAsia="Arial Unicode MS" w:cs="Times New Roman"/>
              </w:rPr>
            </w:pPr>
            <w:r>
              <w:rPr>
                <w:rFonts w:ascii="Times New Roman" w:hAnsi="Times New Roman" w:eastAsia="Arial Unicode MS" w:cs="Times New Roman"/>
              </w:rPr>
              <w:t xml:space="preserve">У лекціях наводяться найостанніші наявні дані, і зосереджується увага на компаніях, з якими ви, ймовірно, стикаєтесь щодня у вашому повсякденному житті, такі як: Uber, Facebook, Google, Twitter, Amazon, YouTube, Pinterest, eBay, WhatsApp, </w:t>
            </w:r>
            <w:r>
              <w:rPr>
                <w:rFonts w:ascii="Times New Roman" w:hAnsi="Times New Roman" w:eastAsia="Arial Unicode MS" w:cs="Times New Roman"/>
              </w:rPr>
              <w:t>Snapchat</w:t>
            </w:r>
            <w:r>
              <w:rPr>
                <w:rFonts w:ascii="Times New Roman" w:hAnsi="Times New Roman" w:eastAsia="Arial Unicode MS" w:cs="Times New Roman"/>
              </w:rPr>
              <w:t xml:space="preserve"> тощо. Також ви дізнаєтесь про деякі цікаві </w:t>
            </w:r>
            <w:r>
              <w:rPr>
                <w:rFonts w:ascii="Times New Roman" w:hAnsi="Times New Roman" w:eastAsia="Arial Unicode MS" w:cs="Times New Roman"/>
              </w:rPr>
              <w:t>стартапи</w:t>
            </w:r>
            <w:r>
              <w:rPr>
                <w:rFonts w:ascii="Times New Roman" w:hAnsi="Times New Roman" w:eastAsia="Arial Unicode MS" w:cs="Times New Roman"/>
              </w:rPr>
              <w:t xml:space="preserve">, які можуть бути новими для вас. </w:t>
            </w:r>
            <w:r>
              <w:rPr>
                <w:rFonts w:ascii="Times New Roman" w:hAnsi="Times New Roman" w:eastAsia="Arial Unicode MS" w:cs="Times New Roman"/>
              </w:rPr>
            </w:r>
          </w:p>
          <w:p>
            <w:pPr>
              <w:ind w:firstLine="284"/>
              <w:spacing/>
              <w:jc w:val="both"/>
              <w:rPr>
                <w:rFonts w:ascii="Times New Roman" w:hAnsi="Times New Roman" w:eastAsia="Arial Unicode MS" w:cs="Times New Roman"/>
              </w:rPr>
            </w:pPr>
            <w:r>
              <w:rPr>
                <w:rFonts w:ascii="Times New Roman" w:hAnsi="Times New Roman" w:eastAsia="Arial Unicode MS" w:cs="Times New Roman"/>
              </w:rPr>
              <w:t>Список тем, які розглядаються при вивчені дисципліни:</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Вступ до дисципліни «Сучасні стратегії електронного бізнесу»</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Моделі електронного бізнесу</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Маркетинг та реклама в електронному бізнесі</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Соціальний, мобільний, локальний маркетинг</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Електронний бізнес: етичні та законодавчі аспекти</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Інтернет-медіа та цифровий контент</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Інтернет-спільноти</w:t>
            </w:r>
          </w:p>
          <w:p>
            <w:pPr>
              <w:numPr>
                <w:ilvl w:val="0"/>
                <w:numId w:val="8"/>
              </w:numPr>
              <w:ind w:left="-106" w:firstLine="142"/>
              <w:spacing/>
              <w:contextualSpacing/>
              <w:jc w:val="both"/>
              <w:tabs defTabSz="708">
                <w:tab w:val="left" w:pos="151" w:leader="none"/>
              </w:tabs>
              <w:rPr>
                <w:rFonts w:ascii="Times New Roman" w:hAnsi="Times New Roman" w:eastAsia="Arial Unicode MS" w:cs="Times New Roman"/>
              </w:rPr>
            </w:pPr>
            <w:r>
              <w:rPr>
                <w:rFonts w:ascii="Times New Roman" w:hAnsi="Times New Roman" w:eastAsia="Arial Unicode MS" w:cs="Times New Roman"/>
              </w:rPr>
              <w:t>Роздрібна торгівля товарами та послугами в Інтернеті</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6</w:t>
            </w:r>
          </w:p>
        </w:tc>
        <w:tc>
          <w:tcPr>
            <w:tcW w:w="167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7334797" protected="0"/>
          </w:tcPr>
          <w:p>
            <w:pPr>
              <w:spacing/>
              <w:jc w:val="both"/>
              <w:rPr>
                <w:rFonts w:ascii="Times New Roman" w:hAnsi="Times New Roman" w:cs="Times New Roman"/>
                <w:sz w:val="24"/>
                <w:szCs w:val="24"/>
              </w:rPr>
            </w:pPr>
            <w:r>
              <w:rPr>
                <w:rFonts w:ascii="Times New Roman" w:hAnsi="Times New Roman" w:cs="Times New Roman"/>
                <w:iCs/>
                <w:sz w:val="24"/>
                <w:szCs w:val="24"/>
              </w:rPr>
              <w:t>Міжнародний правопорядо: міфи і реальність</w:t>
            </w:r>
            <w:r>
              <w:rPr>
                <w:rFonts w:ascii="Times New Roman" w:hAnsi="Times New Roman" w:cs="Times New Roman"/>
                <w:sz w:val="24"/>
                <w:szCs w:val="24"/>
              </w:rPr>
            </w:r>
          </w:p>
        </w:tc>
        <w:tc>
          <w:tcPr>
            <w:tcW w:w="1399"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Проф. Репецький В.М.</w:t>
            </w:r>
          </w:p>
        </w:tc>
        <w:tc>
          <w:tcPr>
            <w:tcW w:w="167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7334797" protected="0"/>
          </w:tcPr>
          <w:p>
            <w:pPr>
              <w:spacing/>
              <w:jc w:val="both"/>
              <w:rPr>
                <w:rFonts w:ascii="Times New Roman" w:hAnsi="Times New Roman" w:cs="Times New Roman"/>
                <w:bCs/>
                <w:sz w:val="24"/>
                <w:szCs w:val="24"/>
              </w:rPr>
            </w:pPr>
            <w:r>
              <w:rPr>
                <w:rFonts w:ascii="Times New Roman" w:hAnsi="Times New Roman" w:cs="Times New Roman"/>
                <w:bCs/>
                <w:sz w:val="24"/>
                <w:szCs w:val="24"/>
              </w:rPr>
              <w:t>міжнародного права</w:t>
            </w:r>
          </w:p>
        </w:tc>
        <w:tc>
          <w:tcPr>
            <w:tcW w:w="489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У курсі розкривається механізм забезпечення міжнародного правопорядку у світі та регіонах. Аналізуються фактори які визначають створення системи колективної безпеки, формування балансу сил та контури майбутнього правопорядку. Розглядаються питання про роль міжнародного права та дипломатії у забезпеченні цих процесів.</w:t>
            </w:r>
          </w:p>
          <w:p>
            <w:pPr>
              <w:spacing/>
              <w:jc w:val="both"/>
              <w:rPr>
                <w:rFonts w:ascii="Times New Roman" w:hAnsi="Times New Roman" w:cs="Times New Roman"/>
                <w:sz w:val="24"/>
                <w:szCs w:val="24"/>
              </w:rPr>
            </w:pPr>
            <w:r>
              <w:rPr>
                <w:rFonts w:ascii="Times New Roman" w:hAnsi="Times New Roman" w:cs="Times New Roman"/>
                <w:sz w:val="24"/>
                <w:szCs w:val="24"/>
              </w:rPr>
              <w:t>Особливе місце відводиться аналізу актуальних прогнозів юристів-міжнародників щодо подальшого розвитку міжнародного співтовариства. Окрема увага буде присвячена діяльності ООН та ряду регіональних міжнародних організацій в цьому напрямку.</w:t>
            </w:r>
          </w:p>
        </w:tc>
      </w:tr>
      <w:tr>
        <w:trPr>
          <w:cantSplit w:val="0"/>
          <w:trHeight w:val="0" w:hRule="auto"/>
        </w:trPr>
        <w:tc>
          <w:tcPr>
            <w:tcW w:w="10210" w:type="dxa"/>
            <w:gridSpan w:val="5"/>
            <w:tmTcPr id="1647334797" protected="0"/>
          </w:tcPr>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8"/>
                <w:szCs w:val="28"/>
              </w:rPr>
            </w:pPr>
            <w:r>
              <w:rPr>
                <w:rFonts w:ascii="Times New Roman" w:hAnsi="Times New Roman" w:cs="Times New Roman"/>
                <w:b/>
                <w:sz w:val="28"/>
                <w:szCs w:val="28"/>
              </w:rPr>
              <w:t>4 семестр</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1</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Геополітика</w:t>
            </w:r>
            <w:r>
              <w:rPr>
                <w:rFonts w:ascii="Times New Roman" w:hAnsi="Times New Roman" w:cs="Times New Roman"/>
                <w:sz w:val="24"/>
                <w:szCs w:val="24"/>
              </w:rPr>
            </w:r>
          </w:p>
        </w:tc>
        <w:tc>
          <w:tcPr>
            <w:tcW w:w="1399" w:type="dxa"/>
            <w:tmTcPr id="1647334797" protected="0"/>
          </w:tcPr>
          <w:p>
            <w:pPr>
              <w:rPr>
                <w:rFonts w:ascii="Times New Roman" w:hAnsi="Times New Roman"/>
                <w:sz w:val="24"/>
                <w:szCs w:val="24"/>
              </w:rPr>
            </w:pPr>
            <w:r>
              <w:rPr>
                <w:rFonts w:ascii="Times New Roman" w:hAnsi="Times New Roman"/>
                <w:sz w:val="24"/>
                <w:szCs w:val="24"/>
              </w:rPr>
              <w:t>Доц. Романюк Н.А.</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країнознавства і міжнародного туризму</w:t>
            </w:r>
            <w:r>
              <w:rPr>
                <w:rFonts w:ascii="Times New Roman" w:hAnsi="Times New Roman" w:cs="Times New Roman"/>
                <w:sz w:val="24"/>
                <w:szCs w:val="24"/>
              </w:rPr>
            </w:r>
          </w:p>
        </w:tc>
        <w:tc>
          <w:tcPr>
            <w:tcW w:w="4896" w:type="dxa"/>
            <w:tmTcPr id="1647334797" protected="0"/>
          </w:tcPr>
          <w:p>
            <w:pPr>
              <w:pStyle w:val="para3"/>
              <w:ind w:left="0" w:firstLine="567"/>
              <w:spacing w:after="0" w:line="240" w:lineRule="auto"/>
              <w:jc w:val="both"/>
              <w:rPr>
                <w:rFonts w:ascii="Times New Roman" w:hAnsi="Times New Roman" w:cs="Times New Roman"/>
              </w:rPr>
            </w:pPr>
            <w:r>
              <w:rPr>
                <w:rFonts w:ascii="Times New Roman" w:hAnsi="Times New Roman" w:cs="Times New Roman"/>
              </w:rPr>
              <w:t>При виробленні та реалізації власної стратегії розвитку кожна сучасна держава повинна враховувати геополітичні чинники. З огляду на активізацію глобалізаційних процесів, з одного боку, і посилення регіональних тенденцій, з іншого, у світовому геополітичному просторі відбуваються суттєві зміни, які впливають на становище України та її розвиток як незалежної держави. Відтак, знання класичних та сучасних теорій геополітичної думки є необхідною умовою для розуміння як геополітичних тенденцій у постбіполярному світі, так і розробки українською державою власної геостратегії.</w:t>
            </w:r>
          </w:p>
          <w:p>
            <w:pPr>
              <w:ind w:firstLine="567"/>
              <w:spacing/>
              <w:jc w:val="both"/>
              <w:rPr>
                <w:rFonts w:ascii="Times New Roman" w:hAnsi="Times New Roman" w:cs="Times New Roman"/>
              </w:rPr>
            </w:pPr>
            <w:r>
              <w:rPr>
                <w:rFonts w:ascii="Times New Roman" w:hAnsi="Times New Roman" w:cs="Times New Roman"/>
              </w:rPr>
              <w:t xml:space="preserve">Курс </w:t>
            </w:r>
            <w:r>
              <w:rPr>
                <w:rFonts w:ascii="Times New Roman" w:hAnsi="Times New Roman" w:cs="Times New Roman"/>
                <w:bCs/>
              </w:rPr>
              <w:t>“</w:t>
            </w:r>
            <w:r>
              <w:rPr>
                <w:rFonts w:ascii="Times New Roman" w:hAnsi="Times New Roman" w:cs="Times New Roman"/>
              </w:rPr>
              <w:t>Геополітика</w:t>
            </w:r>
            <w:r>
              <w:rPr>
                <w:rFonts w:ascii="Times New Roman" w:hAnsi="Times New Roman" w:cs="Times New Roman"/>
                <w:bCs/>
              </w:rPr>
              <w:t>”</w:t>
            </w:r>
            <w:r>
              <w:rPr>
                <w:rFonts w:ascii="Times New Roman" w:hAnsi="Times New Roman" w:cs="Times New Roman"/>
              </w:rPr>
              <w:t xml:space="preserve"> охоплює виклад основних положень класичної й сучасної геополітики, що є необхідними для розуміння світових геополітичних тенденцій сьогодення та місця й ролі окремих держав, й України зокрема, у світовій геополітиці і геостратегії. Курс покликаний допомогти майбутнім фахівцям опанувати навички самостійного аналізу геополітичної ситуації у світі та її динаміки, визначати інтереси суб’єктів геополітики і характер реалізації їхньої геостратегії в сучасних умовах, здійснювати прогноз розвитку світових і регіональних геополітичних процесів.</w:t>
            </w:r>
            <w:r>
              <w:rPr>
                <w:rFonts w:ascii="Times New Roman" w:hAnsi="Times New Roman" w:cs="Times New Roman"/>
              </w:rPr>
            </w:r>
          </w:p>
        </w:tc>
      </w:tr>
      <w:tr>
        <w:trPr>
          <w:cantSplit w:val="0"/>
          <w:trHeight w:val="0" w:hRule="auto"/>
        </w:trPr>
        <w:tc>
          <w:tcPr>
            <w:tcW w:w="559" w:type="dxa"/>
            <w:tmTcPr id="1647334797" protected="0"/>
          </w:tcPr>
          <w:p>
            <w:pPr>
              <w: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Правові засади європейської інтеграції</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Брацук І.З.</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896" w:type="dxa"/>
            <w:tmTcPr id="1647334797" protected="0"/>
          </w:tcPr>
          <w:p>
            <w:pPr>
              <w:spacing/>
              <w:jc w:val="both"/>
              <w:tabs defTabSz="708">
                <w:tab w:val="left" w:pos="284" w:leader="none"/>
                <w:tab w:val="left" w:pos="567" w:leader="none"/>
              </w:tabs>
              <w:rPr>
                <w:rFonts w:ascii="Times New Roman" w:hAnsi="Times New Roman"/>
                <w:spacing w:val="2" w:percent="102"/>
              </w:rPr>
            </w:pPr>
            <w:r>
              <w:rPr>
                <w:rFonts w:ascii="Times New Roman" w:hAnsi="Times New Roman"/>
                <w:spacing w:val="2" w:percent="102"/>
              </w:rPr>
              <w:t>В структурі навчальної дисципліни «Правові засади європейської інтеграції» розкриваються як теоретичні основи функціонування та розвитку права Європейського Союзу так і його специфіка та особливості. У свою чергу, вивчення права Європейського Союзу нерозривно пов’язане із опрацюванням міжнародно-правових актів Європейського Союзу, правових актів Європейського Союзу (регламентів, директив та рішень) а також із ознайомленням та аналізом рішень Суду Європейського Союзу.</w:t>
            </w:r>
          </w:p>
          <w:p>
            <w:pPr>
              <w:spacing/>
              <w:jc w:val="both"/>
              <w:tabs defTabSz="708">
                <w:tab w:val="left" w:pos="284" w:leader="none"/>
                <w:tab w:val="left" w:pos="567" w:leader="none"/>
              </w:tabs>
              <w:rPr>
                <w:rFonts w:ascii="Times New Roman" w:hAnsi="Times New Roman" w:cs="Times New Roman"/>
                <w:b/>
                <w:bCs/>
              </w:rPr>
            </w:pPr>
            <w:r>
              <w:rPr>
                <w:rFonts w:ascii="Times New Roman" w:hAnsi="Times New Roman"/>
                <w:spacing w:val="2" w:percent="102"/>
              </w:rPr>
              <w:t>Для студентів вищих навчальних закладів України вивчення курсу «Правові засади європейської інтеграції» набуває особливого значення в контексті імплементації Угоди про асоціацію між нею та Європейським Союзом, яка стала  символом прагнень українців до свободи та є важливим правовим інструментом реалізації євроінтеграційної стратегії нашої держави.</w:t>
            </w:r>
            <w:r>
              <w:rPr>
                <w:rFonts w:ascii="Times New Roman" w:hAnsi="Times New Roman" w:cs="Times New Roman"/>
                <w:b/>
                <w:bCs/>
              </w:rPr>
            </w:r>
          </w:p>
          <w:p>
            <w:pPr>
              <w:spacing/>
              <w:jc w:val="both"/>
              <w:tabs defTabSz="708">
                <w:tab w:val="left" w:pos="284" w:leader="none"/>
                <w:tab w:val="left" w:pos="567" w:leader="none"/>
              </w:tabs>
              <w:rPr>
                <w:rFonts w:ascii="Times New Roman" w:hAnsi="Times New Roman"/>
              </w:rPr>
            </w:pPr>
            <w:r>
              <w:rPr>
                <w:rFonts w:ascii="Times New Roman" w:hAnsi="Times New Roman"/>
                <w:b/>
                <w:bCs/>
              </w:rPr>
              <w:t>Мета</w:t>
            </w:r>
            <w:r>
              <w:rPr>
                <w:rFonts w:ascii="Times New Roman" w:hAnsi="Times New Roman"/>
              </w:rPr>
              <w:t xml:space="preserve"> вивчення курсу «</w:t>
            </w:r>
            <w:r>
              <w:rPr>
                <w:rFonts w:ascii="Times New Roman" w:hAnsi="Times New Roman"/>
                <w:spacing w:val="2" w:percent="102"/>
              </w:rPr>
              <w:t>Правові засади європейської інтеграції</w:t>
            </w:r>
            <w:r>
              <w:rPr>
                <w:rFonts w:ascii="Times New Roman" w:hAnsi="Times New Roman"/>
              </w:rPr>
              <w:t>» полягає у формуванні у студентів загальнотеоретичного рівня стосовно передумов виникнення та розвитку європейської інтеграції, встановлення засад функціонування правової системи Європейського Союзу, якій немає аналогів в світі з огляду та вивчення досвіду їх практичного застосування в європейських державах.</w:t>
            </w:r>
          </w:p>
        </w:tc>
      </w:tr>
      <w:tr>
        <w:trPr>
          <w:cantSplit w:val="0"/>
          <w:trHeight w:val="0" w:hRule="auto"/>
        </w:trPr>
        <w:tc>
          <w:tcPr>
            <w:tcW w:w="559" w:type="dxa"/>
            <w:tmTcPr id="1647334797" protected="0"/>
          </w:tcPr>
          <w:p>
            <w:pPr>
              <w:spacing/>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 xml:space="preserve">Неформальні методи сучасного фінансового бізнесу  </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Лапчук Б.Ю.</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Style w:val="char2"/>
                <w:rFonts w:ascii="Times New Roman" w:hAnsi="Times New Roman" w:cs="Times New Roman"/>
              </w:rPr>
              <w:t xml:space="preserve">Курс ознайомить із новими методиками отримання прибутку у фінансовій сфері із залученням новітніх інструментів, з проблемами доларизації економіки, </w:t>
            </w:r>
            <w:r>
              <w:rPr>
                <w:rStyle w:val="char2"/>
                <w:rFonts w:ascii="Times New Roman" w:hAnsi="Times New Roman" w:cs="Times New Roman"/>
              </w:rPr>
              <w:t>криптовалют</w:t>
            </w:r>
            <w:r>
              <w:rPr>
                <w:rStyle w:val="char2"/>
                <w:rFonts w:ascii="Times New Roman" w:hAnsi="Times New Roman" w:cs="Times New Roman"/>
              </w:rPr>
              <w:t>, фінансових схем у неформальному секторі економіки та їхнього впливу на рівень економічного добробуту держави. Буде розглянуто основні принципи офшорного бізнесу, багаторівневого маркетингу, фінансових бульбашок, проблеми боротьби з відмиванням грошей, фінансовими пірамідами, "</w:t>
            </w:r>
            <w:r>
              <w:rPr>
                <w:rStyle w:val="char2"/>
                <w:rFonts w:ascii="Times New Roman" w:hAnsi="Times New Roman" w:cs="Times New Roman"/>
              </w:rPr>
              <w:t>форексом</w:t>
            </w:r>
            <w:r>
              <w:rPr>
                <w:rStyle w:val="char2"/>
                <w:rFonts w:ascii="Times New Roman" w:hAnsi="Times New Roman" w:cs="Times New Roman"/>
              </w:rPr>
              <w:t>", мікрокредитуванням та іншими шахрайськими схемами у сучасній світовій економіці. Курс буде корисний на практиці - студенти знатимуть основні небезпеки шахрайських схем та способів їх уникнення.</w:t>
            </w:r>
            <w:r>
              <w:rPr>
                <w:rFonts w:ascii="Times New Roman" w:hAnsi="Times New Roman" w:cs="Times New Roman"/>
              </w:rPr>
            </w:r>
          </w:p>
        </w:tc>
      </w:tr>
      <w:tr>
        <w:trPr>
          <w:cantSplit w:val="0"/>
          <w:trHeight w:val="0" w:hRule="auto"/>
        </w:trPr>
        <w:tc>
          <w:tcPr>
            <w:tcW w:w="559" w:type="dxa"/>
            <w:tmTcPr id="1647334797" protected="0"/>
          </w:tcPr>
          <w:p>
            <w:pPr>
              <w:spacing/>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BigDataAnalytics</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Максимук А.О.</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Цей курс навчить працювати із великими масивами даних, візуалізувати їх, шукати певні взаємозв’язки і робити висновки на основі великої кількості даних у бізнесі, економіці та інших сферах.</w:t>
            </w:r>
          </w:p>
          <w:p>
            <w:pPr>
              <w:spacing/>
              <w:jc w:val="both"/>
              <w:rPr>
                <w:rFonts w:ascii="Times New Roman" w:hAnsi="Times New Roman" w:cs="Times New Roman"/>
              </w:rPr>
            </w:pPr>
            <w:r>
              <w:rPr>
                <w:rFonts w:ascii="Times New Roman" w:hAnsi="Times New Roman" w:cs="Times New Roman"/>
              </w:rPr>
              <w:t>Аналіз даних відбуватиметься у різних програмних продуктах, за побажанням студентів.</w:t>
            </w:r>
          </w:p>
          <w:p>
            <w:pPr>
              <w:spacing/>
              <w:jc w:val="both"/>
              <w:rPr>
                <w:rFonts w:ascii="Times New Roman" w:hAnsi="Times New Roman" w:cs="Times New Roman"/>
                <w:lang w:val="ru-ru"/>
              </w:rPr>
            </w:pPr>
            <w:r>
              <w:rPr>
                <w:rFonts w:ascii="Times New Roman" w:hAnsi="Times New Roman" w:cs="Times New Roman"/>
              </w:rPr>
              <w:t>Засвоєний курс аналізу великих масивів даних допоможе в майбутньому знайти роботу у сфері інформаційних технологій.</w:t>
            </w:r>
            <w:r>
              <w:rPr>
                <w:rFonts w:ascii="Times New Roman" w:hAnsi="Times New Roman" w:cs="Times New Roman"/>
                <w:lang w:val="ru-ru"/>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5</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Крос-культурний менеджмент</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Єлейко І.В.</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896" w:type="dxa"/>
            <w:tmTcPr id="1647334797" protected="0"/>
          </w:tcPr>
          <w:p>
            <w:pPr>
              <w:pStyle w:val="para7"/>
              <w:ind w:firstLine="567"/>
              <w:spacing w:before="0" w:after="0" w:beforeAutospacing="0" w:afterAutospacing="0"/>
              <w:jc w:val="both"/>
              <w:rPr>
                <w:b/>
                <w:bCs/>
              </w:rPr>
            </w:pPr>
            <w:r>
              <w:rPr>
                <w:rStyle w:val="char7"/>
                <w:iCs/>
              </w:rPr>
              <w:t>Крос-культурний менеджмент є</w:t>
            </w:r>
            <w:r>
              <w:t xml:space="preserve"> складовою частиною системи управління людськими ресурсами, що забезпечує розробку технологій навчання ефективного ведення бізнесу в умовах розмаїття культур з метою запобігання міжкультурних конфліктів.</w:t>
            </w:r>
            <w:r>
              <w:rPr>
                <w:b/>
                <w:bCs/>
              </w:rPr>
            </w:r>
          </w:p>
          <w:p>
            <w:pPr>
              <w:pStyle w:val="para7"/>
              <w:ind w:firstLine="567"/>
              <w:spacing w:before="0" w:after="0" w:beforeAutospacing="0" w:afterAutospacing="0"/>
              <w:jc w:val="both"/>
            </w:pPr>
            <w:r>
              <w:rPr>
                <w:rStyle w:val="char7"/>
              </w:rPr>
              <w:t xml:space="preserve">Метою вивчення дисципліни </w:t>
            </w:r>
            <w:r>
              <w:t>є формування у студентів розуміння закономірностей управління організаціями в умовах глобальної економіки з урахуванням особливостей і взаємодії різних культур.</w:t>
            </w:r>
          </w:p>
          <w:p>
            <w:pPr>
              <w:pStyle w:val="para7"/>
              <w:ind w:firstLine="567"/>
              <w:spacing w:before="0" w:after="0" w:beforeAutospacing="0" w:afterAutospacing="0"/>
              <w:jc w:val="both"/>
            </w:pPr>
            <w:r>
              <w:rPr>
                <w:rStyle w:val="char7"/>
              </w:rPr>
              <w:t>Основними завданнями вивчення дисципліни є:</w:t>
            </w:r>
            <w:r/>
          </w:p>
          <w:p>
            <w:pPr>
              <w:pStyle w:val="para7"/>
              <w:ind w:firstLine="567"/>
              <w:spacing w:before="0" w:after="0" w:beforeAutospacing="0" w:afterAutospacing="0"/>
              <w:jc w:val="both"/>
            </w:pPr>
            <w:r>
              <w:t>- вивчення теоретичних і прикладних аспектів крос-культурного менеджменту;</w:t>
            </w:r>
          </w:p>
          <w:p>
            <w:pPr>
              <w:pStyle w:val="para7"/>
              <w:ind w:firstLine="567"/>
              <w:spacing w:before="0" w:after="0" w:beforeAutospacing="0" w:afterAutospacing="0"/>
              <w:jc w:val="both"/>
            </w:pPr>
            <w:r>
              <w:t>- формування навичок і вмінь щодо застосування методів і механізмів крос-культурного менеджменту;</w:t>
            </w:r>
          </w:p>
          <w:p>
            <w:pPr>
              <w:pStyle w:val="para7"/>
              <w:ind w:firstLine="567"/>
              <w:spacing w:before="0" w:after="0" w:beforeAutospacing="0" w:afterAutospacing="0"/>
              <w:jc w:val="both"/>
            </w:pPr>
            <w:r>
              <w:t>- підготовка студентів до роботи у мультикультурному середовищі сучасного бізнесу.</w:t>
            </w:r>
          </w:p>
          <w:p>
            <w:pPr>
              <w:pStyle w:val="para7"/>
              <w:ind w:firstLine="567"/>
              <w:spacing w:before="0" w:after="0" w:beforeAutospacing="0" w:afterAutospacing="0"/>
              <w:jc w:val="both"/>
            </w:pPr>
            <w:r>
              <w:rPr>
                <w:rStyle w:val="char7"/>
              </w:rPr>
              <w:t xml:space="preserve">Предметом вивчення дисципліни </w:t>
            </w:r>
            <w:r>
              <w:t>є управління організаціями з урахуванням культурних особливостей націй і регіонів світу в глобальній економіці.</w:t>
            </w:r>
          </w:p>
          <w:p>
            <w:pPr>
              <w:ind w:firstLine="567"/>
              <w:spacing/>
              <w:jc w:val="both"/>
              <w:rPr>
                <w:rFonts w:ascii="Times New Roman" w:hAnsi="Times New Roman" w:eastAsia="TimesNewRomanPSMT" w:cs="TimesNewRomanPSMT"/>
              </w:rPr>
            </w:pPr>
            <w:r>
              <w:rPr>
                <w:rFonts w:ascii="Times New Roman" w:hAnsi="Times New Roman" w:eastAsia="TimesNewRomanPSMT" w:cs="TimesNewRomanPSMT"/>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6</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bCs/>
                <w:sz w:val="24"/>
                <w:szCs w:val="24"/>
              </w:rPr>
              <w:t>Євроатлантична система безпеки. Співробітництво України з НАТО</w:t>
            </w:r>
            <w:r>
              <w:rPr>
                <w:rFonts w:ascii="Times New Roman" w:hAnsi="Times New Roman" w:cs="Times New Roman"/>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Кучик О. С..</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bCs/>
                <w:sz w:val="24"/>
                <w:szCs w:val="24"/>
              </w:rPr>
              <w:t>міжнародних відносин та  дипломатичної служби</w:t>
            </w:r>
            <w:r>
              <w:rPr>
                <w:rFonts w:ascii="Times New Roman" w:hAnsi="Times New Roman" w:cs="Times New Roman"/>
                <w:sz w:val="24"/>
                <w:szCs w:val="24"/>
              </w:rPr>
            </w:r>
          </w:p>
        </w:tc>
        <w:tc>
          <w:tcPr>
            <w:tcW w:w="4896" w:type="dxa"/>
            <w:tmTcPr id="1647334797" protected="0"/>
          </w:tcPr>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 xml:space="preserve">Євроатлантична система безпеки є одним з елементів сучаснрої системи міжнародних відносин загалом та міжнародної безпеки зокрема. З огляду на це питання сучасних трансформацій міжнародної системи безпеки є ключовим елементом вивчення студентами євроатлантичної системи безпеки яка серед іншого включає питання військово-технічного, військово-політичного, економічного та соціального співробітництва держав євроатлантичного регіону в поєднанні з основоположними принципами діяльності міжнародних безпекових організацій, як от Організації Північноатлантичного Договору, ОБСЄ, ЄС.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Головною метою навчального курсу є формування знань про системи колективної безпеки в історичному контексті та функціонування сучасної системи євроатлантичної безпеки, основні принципи та механізми функціонування та захисту національних інтересів держав регіону. Окремо увага приділена на багаторівневій співпраці України з Організацією Північноатлантичного Договору (НАТО) та іншими безпековими організації цього регіону. Програмні результати вивчення дисципліни орієнтовані на вміння і навички аналізу безпекового середовища та розуміння процесів і тенденцій євроатлантичної інтеграції та її наслідків для України та регіону загалом.</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Структурою дисципліни передбачено лекційні та практичні заняття з таких напрямів (тем):</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1.</w:t>
              <w:tab/>
              <w:t xml:space="preserve">Системи колективної та кооперативної безпеки.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2.</w:t>
              <w:tab/>
              <w:t xml:space="preserve">Регіональні системи співробітництва.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3.</w:t>
              <w:tab/>
              <w:t xml:space="preserve">Геополітичні та історичні умови формування євроатлантичної системи безпекового співробітництва.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4.</w:t>
              <w:tab/>
              <w:t xml:space="preserve">Еволюція Стратегічної концепції НАТО.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5.</w:t>
              <w:tab/>
              <w:t xml:space="preserve">Становлення та розвиток співпраці України і НАТО.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6.</w:t>
              <w:tab/>
              <w:t>Сучасний стан та перспективи співробітництва України та НАТО в умовах діяльності Трастових Фондів, Програми розширених можливостей.</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iCs/>
              </w:rPr>
            </w:pPr>
            <w:r>
              <w:rPr>
                <w:iCs/>
              </w:rPr>
              <w:t>7.</w:t>
              <w:tab/>
              <w:t xml:space="preserve">«Стандарти НАТО» та їх впровадження в Україні </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rPr>
                <w:iCs/>
              </w:rPr>
              <w:t>Програмою курсу передбачено лекційні заняття та інтерактивні практичні заняття, симуляційні ігри та дискусії за участю запрошених експертів аналітичних центрів, представників інститутів євроатлантичного співробітництва.</w:t>
            </w: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7</w:t>
            </w:r>
          </w:p>
        </w:tc>
        <w:tc>
          <w:tcPr>
            <w:tcW w:w="1678" w:type="dxa"/>
            <w:tmTcPr id="1647334797" protected="0"/>
          </w:tcPr>
          <w:p>
            <w:pPr>
              <w:rPr>
                <w:rFonts w:ascii="Times New Roman" w:hAnsi="Times New Roman" w:cs="Times New Roman"/>
                <w:bCs/>
                <w:iCs/>
                <w:sz w:val="24"/>
                <w:szCs w:val="24"/>
              </w:rPr>
            </w:pPr>
            <w:r>
              <w:rPr>
                <w:rFonts w:ascii="Times New Roman" w:hAnsi="Times New Roman" w:cs="Times New Roman"/>
                <w:bCs/>
                <w:iCs/>
                <w:sz w:val="24"/>
                <w:szCs w:val="24"/>
              </w:rPr>
              <w:t>Сучасні методи комунікації у міжнародних відносинах</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Антохів-Сколоздра О.М.</w:t>
            </w:r>
          </w:p>
        </w:tc>
        <w:tc>
          <w:tcPr>
            <w:tcW w:w="1678" w:type="dxa"/>
            <w:tmTcPr id="1647334797" protected="0"/>
          </w:tcPr>
          <w:p>
            <w:pPr>
              <w:rPr>
                <w:rFonts w:ascii="Times New Roman" w:hAnsi="Times New Roman" w:cs="Times New Roman"/>
                <w:bCs/>
                <w:sz w:val="24"/>
                <w:szCs w:val="24"/>
              </w:rPr>
            </w:pPr>
            <w:r>
              <w:rPr>
                <w:rFonts w:ascii="Times New Roman" w:hAnsi="Times New Roman" w:cs="Times New Roman"/>
                <w:bCs/>
                <w:sz w:val="24"/>
                <w:szCs w:val="24"/>
              </w:rPr>
              <w:t>міжнародних комунікацій та  цифрової дипломатії</w:t>
            </w:r>
          </w:p>
        </w:tc>
        <w:tc>
          <w:tcPr>
            <w:tcW w:w="4896" w:type="dxa"/>
            <w:tmTcPr id="1647334797" protected="0"/>
          </w:tcPr>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Комунікація – невід</w:t>
            </w:r>
            <w:r>
              <w:rPr>
                <w:rFonts w:ascii="Times New Roman" w:hAnsi="Times New Roman" w:eastAsia="Times New Roman" w:cs="Times New Roman"/>
                <w:sz w:val="24"/>
                <w:szCs w:val="24"/>
                <w:lang w:val="ru-ru" w:eastAsia="uk-ua"/>
              </w:rPr>
              <w:t>’</w:t>
            </w:r>
            <w:r>
              <w:rPr>
                <w:rFonts w:ascii="Times New Roman" w:hAnsi="Times New Roman" w:eastAsia="Times New Roman" w:cs="Times New Roman"/>
                <w:sz w:val="24"/>
                <w:szCs w:val="24"/>
                <w:lang w:eastAsia="uk-ua"/>
              </w:rPr>
              <w:t>ємний процес встановлення відносин у суспільстві, налагодження міжнародних стосунків та створення ділового партнерства. </w:t>
            </w:r>
          </w:p>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Метою курсу є порівняння традиційних та новітніх форм, стратегій, норм та засобів комунікації; ролі цифрових технологій у сучасному суспільстві; комунікації засобом медійних та соціальних мереж. Особливе місце займає міжнародна комунікація та її безпосередня роль у створенні міжнародного бізнесу, зокрема, основи бізнес-кореспонденції. Частина курсу зосереджена на розгляді Європейських міжнародних норм для подолання загроз та захисту особистих даних у всесвітньому цифровому просторі. </w:t>
            </w:r>
          </w:p>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Практична частина курсу передбачає запрошення іноземних та вітчизняних гостей -  представників бізнесу, базованого на безпосередньому залученні сучасних комунікаційних технологій. </w:t>
            </w:r>
          </w:p>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8</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Статус індивіда в міжнародному праві</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Лисик В.М.</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896" w:type="dxa"/>
            <w:tmTcPr id="1647334797" protected="0"/>
          </w:tcPr>
          <w:p>
            <w:pPr>
              <w:rPr>
                <w:rFonts w:ascii="Times New Roman" w:hAnsi="Times New Roman" w:cs="Times New Roman"/>
                <w:sz w:val="24"/>
                <w:szCs w:val="24"/>
              </w:rPr>
            </w:pPr>
            <w:r>
              <w:rPr>
                <w:rFonts w:ascii="Times New Roman" w:hAnsi="Times New Roman" w:cs="Times New Roman"/>
                <w:sz w:val="24"/>
                <w:szCs w:val="24"/>
              </w:rPr>
              <w:t>Розвиток суспільних відносин та науково технічний прогрес призвів до суттєвих змін в міжнародних відносинах. Сучасний світ характеризується низкою взаємовиключаючих тенденцій. Серед таких варто виділити зростання глобалізації та універсалізації в якій все більше губиться індивід. Поряд з цим слід відмітити також і протилежну тенденцію -зростання ролі індивіда в усіх  аспектах суспільних відносин. Особливо це помітно на прикладі міжнародних відносин та міжнародного права, яке виступає основним (хоча і не єдиним) їх регулятором. За останні пів століття індивід з об’єкта міжнародного права поступово став його суб’єктом. Міжнародне право все більше говорить про статус індивіда, його права, свободи, а також передбачає низку механізмів захисту таких прав. При цьому самому індивіду надається все більше можливостей не тільки  реалізувати свої права і свободи, але й у випадку їх порушення іншими суб’єктами, в першу чергу державами активно протидіяти таким протиправним діями.</w:t>
            </w:r>
          </w:p>
          <w:p>
            <w:pPr>
              <w:rPr>
                <w:rFonts w:ascii="Times New Roman" w:hAnsi="Times New Roman" w:cs="Times New Roman"/>
                <w:sz w:val="24"/>
                <w:szCs w:val="24"/>
              </w:rPr>
            </w:pPr>
            <w:r>
              <w:rPr>
                <w:rFonts w:ascii="Times New Roman" w:hAnsi="Times New Roman" w:cs="Times New Roman"/>
                <w:sz w:val="24"/>
                <w:szCs w:val="24"/>
              </w:rPr>
              <w:t xml:space="preserve">Мета курсу формування комплексних знань про статус індивіда в міжнародному праві; визначення основних категорій таких осіб, їх основних прав, свобод  та обов’язків; розкриття основних міжнародно-правових механізмів які забезпечують статус індивіда в міжнародному та національному правопорядках. </w:t>
            </w:r>
          </w:p>
          <w:p>
            <w:pPr>
              <w:ind w:firstLine="709"/>
              <w:spacing/>
              <w:jc w:val="both"/>
              <w:rPr>
                <w:rFonts w:ascii="Times New Roman" w:hAnsi="Times New Roman" w:cs="Times New Roman"/>
                <w:sz w:val="24"/>
                <w:szCs w:val="24"/>
              </w:rPr>
            </w:pPr>
            <w:r>
              <w:rPr>
                <w:rFonts w:ascii="Times New Roman" w:hAnsi="Times New Roman" w:cs="Times New Roman"/>
                <w:sz w:val="24"/>
                <w:szCs w:val="24"/>
              </w:rPr>
              <w:t>Зміст курсу: міжнародне право як особлива правова система; еволюція статусу індивіда в національному та міжнародному праві; міжнародна правосуб’єктність індивіда (проблеми теорії та практики); індивід як об’єкт та суб’єкт  міжнародно-правового регулювання; гарантії правового статусу індивіда в міжнародному праві; основні механізми захисту прав людини та статус індивідів, відповідальність держав за порушення норм що регулюють статус індивіда.</w:t>
            </w:r>
          </w:p>
        </w:tc>
      </w:tr>
      <w:tr>
        <w:trPr>
          <w:cantSplit w:val="0"/>
          <w:trHeight w:val="0" w:hRule="auto"/>
        </w:trPr>
        <w:tc>
          <w:tcPr>
            <w:tcW w:w="10210" w:type="dxa"/>
            <w:gridSpan w:val="5"/>
            <w:tmTcPr id="1647334797" protected="0"/>
          </w:tcPr>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8"/>
                <w:szCs w:val="28"/>
              </w:rPr>
            </w:pPr>
            <w:r>
              <w:rPr>
                <w:rFonts w:ascii="Times New Roman" w:hAnsi="Times New Roman" w:cs="Times New Roman"/>
                <w:b/>
                <w:sz w:val="28"/>
                <w:szCs w:val="28"/>
              </w:rPr>
              <w:t>5 семестр</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1</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Європейська інтеграція України</w:t>
            </w:r>
            <w:r>
              <w:rPr>
                <w:rFonts w:ascii="Times New Roman" w:hAnsi="Times New Roman" w:cs="Times New Roman"/>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Доц. Федунь О.В.</w:t>
            </w:r>
            <w:r>
              <w:rPr>
                <w:rFonts w:ascii="Times New Roman" w:hAnsi="Times New Roman" w:cs="Times New Roman"/>
                <w:sz w:val="24"/>
                <w:szCs w:val="24"/>
              </w:rPr>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країнознавства і міжнародного туризму</w:t>
            </w:r>
            <w:r>
              <w:rPr>
                <w:rFonts w:ascii="Times New Roman" w:hAnsi="Times New Roman" w:cs="Times New Roman"/>
                <w:sz w:val="24"/>
                <w:szCs w:val="24"/>
              </w:rPr>
            </w:r>
          </w:p>
        </w:tc>
        <w:tc>
          <w:tcPr>
            <w:tcW w:w="4896" w:type="dxa"/>
            <w:tmTcPr id="1647334797" protected="0"/>
          </w:tcPr>
          <w:p>
            <w:pPr>
              <w:spacing/>
              <w:jc w:val="both"/>
              <w:rPr>
                <w:rFonts w:ascii="Times New Roman" w:hAnsi="Times New Roman" w:cs="Times New Roman"/>
                <w:lang w:eastAsia="ru-ru"/>
              </w:rPr>
            </w:pPr>
            <w:r>
              <w:rPr>
                <w:rFonts w:ascii="Times New Roman" w:hAnsi="Times New Roman" w:cs="Times New Roman"/>
              </w:rPr>
              <w:t>З перших років незалежності України її зовнішньополітичним пріоритетом є інтеграція в європейський політичний, економічний, правовий простір із метою набуття членства в Європейському Союзі. Реалізація цього курсу вимагає проведення фундаментальних і системних реформ у державі на основі європейських цінностей, створенням на національному рівні дієвих механізмів політичної стабільності, демократичного розвитку та безпеки, формування відкритої соціально орієнтованої ринкової економіки та інформаційного суспільства на засадах верховенства права, сталого розвитку, забезпечення прав і свобод людини. Успіхи в євроінтеграційному процесі сприятимуть зміцненню позицій України у світовій системі міжнародних відносин та реалізації її національних інтересів.</w:t>
            </w:r>
            <w:r>
              <w:rPr>
                <w:rFonts w:ascii="Times New Roman" w:hAnsi="Times New Roman" w:cs="Times New Roman"/>
                <w:lang w:eastAsia="ru-ru"/>
              </w:rPr>
            </w:r>
          </w:p>
          <w:p>
            <w:pPr>
              <w:ind w:firstLine="709"/>
              <w:spacing/>
              <w:jc w:val="both"/>
              <w:rPr>
                <w:rFonts w:ascii="Times New Roman" w:hAnsi="Times New Roman"/>
              </w:rPr>
            </w:pPr>
            <w:r>
              <w:rPr>
                <w:rFonts w:ascii="Times New Roman" w:hAnsi="Times New Roman" w:cs="Times New Roman"/>
              </w:rPr>
              <w:t xml:space="preserve">Вивчення навчальної дисципліни “Європейська інтеграція України” спрямоване на формування у студентів розуміння динаміки, проблем і перспектив європейської інтеграції України, усвідомлення ними геополітичного значення європейського вибору нашої держави. </w:t>
            </w:r>
            <w:r>
              <w:rPr>
                <w:rFonts w:ascii="Times New Roman" w:hAnsi="Times New Roman"/>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2</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Адвокатська практика</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Утко-Масляник Ю. М.</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896" w:type="dxa"/>
            <w:tmTcPr id="1647334797" protected="0"/>
          </w:tcPr>
          <w:p>
            <w:pPr>
              <w:spacing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lang w:eastAsia="uk-ua"/>
              </w:rPr>
            </w:pPr>
            <w:r>
              <w:rPr>
                <w:rFonts w:ascii="Times New Roman" w:hAnsi="Times New Roman" w:eastAsia="Times New Roman" w:cs="Times New Roman"/>
                <w:lang w:eastAsia="uk-ua"/>
              </w:rPr>
              <w:t>Програма курсу передбачає вивчення та аналіз законодавчого регулювання, сучасного стану та перспектив розвитку інституту адвокатури, як одного із механізмів захисту прав людини.</w:t>
            </w:r>
          </w:p>
          <w:p>
            <w:pPr>
              <w:spacing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s="Times New Roman"/>
                <w:sz w:val="20"/>
                <w:szCs w:val="20"/>
                <w:lang w:eastAsia="uk-ua"/>
              </w:rPr>
            </w:pPr>
            <w:r>
              <w:rPr>
                <w:rFonts w:ascii="Times New Roman" w:hAnsi="Times New Roman" w:eastAsia="Times New Roman" w:cs="Times New Roman"/>
                <w:lang w:eastAsia="uk-ua"/>
              </w:rPr>
              <w:t>Метою даного курсу є формування у студентів базових навичок базових навичок професійної діяльності адвоката. Курс передбачає вивчення основних принципів організації та діяльності адвокатури, досліджується система правових гарантій адвокатської діяльності, організація адвокатського самоврядування, адвокатської етики. Окрема увага студентів зосереджується на участі адвоката у судових процесах та складання проектів процесуальних документів.</w:t>
            </w:r>
            <w:r>
              <w:rPr>
                <w:rFonts w:eastAsia="Times New Roman" w:cs="Times New Roman"/>
                <w:sz w:val="20"/>
                <w:szCs w:val="20"/>
                <w:lang w:eastAsia="uk-ua"/>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3</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Фінанси політичних рішень</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Москалик Л.Р.</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Альтернативні політичні рішення мають свої витрати й вигоди. Водночас, в основі багатьох політичних рішень часто - економічні інтереси. Фінансові виміри великої політики: економіка війни, фінансування виборів та режимів, торгівельні війни та інше становлять інтерес даного курсу.</w:t>
            </w:r>
          </w:p>
          <w:p>
            <w:pPr>
              <w:spacing/>
              <w:jc w:val="both"/>
              <w:rPr>
                <w:rFonts w:ascii="Times New Roman" w:hAnsi="Times New Roman" w:cs="Times New Roman"/>
              </w:rPr>
            </w:pPr>
            <w:r>
              <w:rPr>
                <w:rFonts w:ascii="Times New Roman" w:hAnsi="Times New Roman" w:cs="Times New Roman"/>
              </w:rPr>
              <w:t>Окремий блок питань стосується застосування фінансових інструментів для здобуття політичної влади.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4</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Економіка успіху</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eastAsia="Times New Roman" w:cs="Times New Roman"/>
                <w:sz w:val="24"/>
                <w:szCs w:val="24"/>
                <w:lang w:eastAsia="uk-ua"/>
              </w:rPr>
              <w:t>Доц. Кузенко Н.В.</w:t>
            </w:r>
            <w:r>
              <w:rPr>
                <w:rFonts w:ascii="Times New Roman" w:hAnsi="Times New Roman" w:cs="Times New Roman"/>
                <w:sz w:val="24"/>
                <w:szCs w:val="24"/>
              </w:rPr>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У даному курсі будуть розглядатися фактори успішної траєкторії розвитку економіки, персонального і суспільного успіху. Будуть проаналізовано успішні та неуспішні стратегії економічного розвитку держави. Зокрема, в курсі будуть розглядатися проблеми економічного розвитку, нерівність у розподілі  доходів, бідності, формування людського капіталу, проблем освіти та охорони здоров’я, сталого розвитку суспільства у гармонії з природою.</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5</w:t>
            </w:r>
          </w:p>
        </w:tc>
        <w:tc>
          <w:tcPr>
            <w:tcW w:w="1678" w:type="dxa"/>
            <w:tmTcPr id="1647334797" protected="0"/>
          </w:tcPr>
          <w:p>
            <w:pPr>
              <w:rPr>
                <w:rFonts w:ascii="Times New Roman" w:hAnsi="Times New Roman" w:cs="Times New Roman"/>
                <w:bCs/>
                <w:iCs/>
                <w:sz w:val="24"/>
                <w:szCs w:val="24"/>
              </w:rPr>
            </w:pPr>
            <w:r>
              <w:rPr>
                <w:rFonts w:ascii="Times New Roman" w:hAnsi="Times New Roman" w:cs="Times New Roman"/>
                <w:bCs/>
                <w:iCs/>
                <w:sz w:val="24"/>
                <w:szCs w:val="24"/>
              </w:rPr>
              <w:t>Цифровий етикет у міжнародних комунікаціях</w:t>
            </w:r>
          </w:p>
          <w:p>
            <w:pPr>
              <w:spacing/>
              <w:jc w:val="both"/>
              <w:rPr>
                <w:rFonts w:ascii="Times New Roman" w:hAnsi="Times New Roman" w:cs="Times New Roman"/>
                <w:bCs/>
                <w:sz w:val="24"/>
                <w:szCs w:val="24"/>
              </w:rPr>
            </w:pPr>
            <w:r>
              <w:rPr>
                <w:rFonts w:ascii="Times New Roman" w:hAnsi="Times New Roman" w:cs="Times New Roman"/>
                <w:bCs/>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Поліщук К.В.</w:t>
            </w:r>
          </w:p>
        </w:tc>
        <w:tc>
          <w:tcPr>
            <w:tcW w:w="1678" w:type="dxa"/>
            <w:tmTcPr id="1647334797" protected="0"/>
          </w:tcPr>
          <w:p>
            <w:pPr>
              <w:rPr>
                <w:rFonts w:ascii="Times New Roman" w:hAnsi="Times New Roman" w:cs="Times New Roman"/>
                <w:bCs/>
                <w:sz w:val="24"/>
                <w:szCs w:val="24"/>
              </w:rPr>
            </w:pPr>
            <w:r>
              <w:rPr>
                <w:rFonts w:ascii="Times New Roman" w:hAnsi="Times New Roman" w:cs="Times New Roman"/>
                <w:bCs/>
                <w:sz w:val="24"/>
                <w:szCs w:val="24"/>
              </w:rPr>
              <w:t>міжнародних комунікацій та  цифрової дипломатії</w:t>
            </w:r>
          </w:p>
        </w:tc>
        <w:tc>
          <w:tcPr>
            <w:tcW w:w="4896" w:type="dxa"/>
            <w:tmTcPr id="1647334797" protected="0"/>
          </w:tcPr>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Навчальна дисципліна фокусується на вивченні правил та принципів ділового, орієнтованого на цілі та завдання етикету в умовах цифровізації міжнародних комунікацій у контексті здійснення цифрової публічної дипломатії та міжнародно-політичної діяльності. Дисципліна тісно пов’язана із курсом «Цифрова дипломатія», яка розглядається як сукупність дипломатичних та інших засобів комунікації, які використовують міжнародні актори з метою поширення стратегічних наративів, ініціювання у міжнародному середовищі відповідних дискурсів,  забезпечення переговорних процесів з актуальних проблем розвитку міжнародних відносин, послуговуючись у тому числі й цифровими мас-медіа та іншими інструментами інформаційно-комунікаційних технологій.   </w:t>
            </w:r>
          </w:p>
          <w:p>
            <w:pPr>
              <w:ind w:firstLine="324"/>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sz w:val="24"/>
                <w:szCs w:val="24"/>
              </w:rPr>
            </w:pPr>
            <w:r>
              <w:rPr>
                <w:rFonts w:ascii="Times New Roman" w:hAnsi="Times New Roman" w:eastAsia="Times New Roman" w:cs="Times New Roman"/>
                <w:sz w:val="24"/>
                <w:szCs w:val="24"/>
                <w:lang w:eastAsia="uk-ua"/>
              </w:rPr>
              <w:t>Ознайомлення студентів з особливостями сучасного цифрового етикету і тенденціями його розвитку, головними правилами та основними сферами його застосування, з іміджевими та репутаційними аспектами, «брендуванням» відповідних об’єктів, процесів, тем, країн тощо, специфікою використання соціальних медіа, групових чатів та інших комунікаційних платформ покликане сприяти розвитку аналітичного та синтетичного мислення завдяки порівняльному аналізу різних підходів до теорії та практики цифрового етикету та застосуванню теоретичних знань при розгляді закономірностей еволюції сучасних міжнародних комунікацій, щоб уміти не просто брати участь у процесах міжнародного спілкування, але й впливати на формування їхніх адженд.</w:t>
            </w:r>
            <w:r>
              <w:rPr>
                <w:rFonts w:ascii="Times New Roman" w:hAnsi="Times New Roman" w:cs="Times New Roman"/>
                <w:sz w:val="24"/>
                <w:szCs w:val="24"/>
              </w:rPr>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6</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Практика проведення ділових переговорів</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Пехник А.В.</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896" w:type="dxa"/>
            <w:tmTcPr id="1647334797" protected="0"/>
          </w:tcPr>
          <w:p>
            <w:pPr>
              <w:ind w:left="-106" w:firstLine="142"/>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AFAFA" tmshd="1677721856, 0, 16448250"/>
              <w:rPr>
                <w:rFonts w:ascii="Times New Roman" w:hAnsi="Times New Roman" w:eastAsia="Times New Roman" w:cs="Times New Roman"/>
                <w:lang w:eastAsia="uk-ua"/>
              </w:rPr>
            </w:pPr>
            <w:r>
              <w:rPr>
                <w:rFonts w:ascii="Times New Roman" w:hAnsi="Times New Roman" w:eastAsia="Times New Roman" w:cs="Times New Roman"/>
                <w:lang w:eastAsia="uk-ua"/>
              </w:rPr>
              <w:t>Розглядається поняття, види і принципи ділових переговорів, базові стилі переговорів, та особливості їх застосування, механізми протидії, а також особливості ведення ділових переговорів та етикету в різних культурах.</w:t>
            </w:r>
          </w:p>
          <w:p>
            <w:pPr>
              <w:ind w:left="-106" w:firstLine="142"/>
              <w:spacing/>
              <w:jc w:val="both"/>
              <w:rPr>
                <w:rFonts w:ascii="Times New Roman" w:hAnsi="Times New Roman" w:cs="Times New Roman"/>
              </w:rPr>
            </w:pPr>
            <w:r>
              <w:rPr>
                <w:rFonts w:ascii="Times New Roman" w:hAnsi="Times New Roman" w:cs="Times New Roman"/>
                <w:b/>
              </w:rPr>
              <w:t>Мета</w:t>
            </w:r>
            <w:r>
              <w:rPr>
                <w:rFonts w:ascii="Times New Roman" w:hAnsi="Times New Roman" w:cs="Times New Roman"/>
              </w:rPr>
              <w:t>: поглиблене вивчення особливостей проведення ділових переговорів.</w:t>
            </w:r>
          </w:p>
          <w:p>
            <w:pPr>
              <w:ind w:left="-106" w:firstLine="142"/>
              <w:spacing/>
              <w:jc w:val="both"/>
              <w:tabs defTabSz="708">
                <w:tab w:val="left" w:pos="1276" w:leader="none"/>
                <w:tab w:val="left" w:pos="1418" w:leader="none"/>
              </w:tabs>
              <w:rPr>
                <w:rFonts w:ascii="Times New Roman" w:hAnsi="Times New Roman" w:cs="Times New Roman"/>
                <w:b/>
              </w:rPr>
            </w:pPr>
            <w:r>
              <w:rPr>
                <w:rFonts w:ascii="Times New Roman" w:hAnsi="Times New Roman" w:cs="Times New Roman"/>
                <w:b/>
              </w:rPr>
              <w:t>Завдання:</w:t>
            </w:r>
          </w:p>
          <w:p>
            <w:pPr>
              <w:ind w:left="-106" w:firstLine="142"/>
              <w:spacing/>
              <w:jc w:val="both"/>
              <w:tabs defTabSz="708">
                <w:tab w:val="left" w:pos="1276" w:leader="none"/>
                <w:tab w:val="left" w:pos="1418" w:leader="none"/>
              </w:tabs>
              <w:rPr>
                <w:rFonts w:ascii="Times New Roman" w:hAnsi="Times New Roman" w:cs="Times New Roman"/>
              </w:rPr>
            </w:pPr>
            <w:r>
              <w:rPr>
                <w:rFonts w:ascii="Times New Roman" w:hAnsi="Times New Roman" w:cs="Times New Roman"/>
              </w:rPr>
              <w:t>а) ознайомлення з концепціями та поняттями ділових переговорів;</w:t>
            </w:r>
          </w:p>
          <w:p>
            <w:pPr>
              <w:ind w:left="-106" w:firstLine="142"/>
              <w:spacing/>
              <w:jc w:val="both"/>
              <w:tabs defTabSz="708">
                <w:tab w:val="left" w:pos="1276" w:leader="none"/>
                <w:tab w:val="left" w:pos="1418" w:leader="none"/>
              </w:tabs>
              <w:rPr>
                <w:rFonts w:ascii="Times New Roman" w:hAnsi="Times New Roman" w:cs="Times New Roman"/>
              </w:rPr>
            </w:pPr>
            <w:r>
              <w:rPr>
                <w:rFonts w:ascii="Times New Roman" w:hAnsi="Times New Roman" w:cs="Times New Roman"/>
              </w:rPr>
              <w:t>б) вивчення практичних аспектів ділових переговорів.</w:t>
            </w:r>
          </w:p>
          <w:p>
            <w:p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 xml:space="preserve">В результаті вивчення даного курсу студент повинен </w:t>
            </w:r>
          </w:p>
          <w:p>
            <w:pPr>
              <w:ind w:left="-106" w:firstLine="142"/>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cs="Times New Roman"/>
                <w:b/>
              </w:rPr>
              <w:t>знати:</w:t>
            </w:r>
            <w:r>
              <w:rPr>
                <w:rFonts w:ascii="Times New Roman" w:hAnsi="Times New Roman" w:cs="Times New Roman"/>
              </w:rPr>
            </w:r>
          </w:p>
          <w:p>
            <w:pPr>
              <w:numPr>
                <w:ilvl w:val="1"/>
                <w:numId w:val="7"/>
              </w:num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основні концепції та поняття ділових переговорів;</w:t>
            </w:r>
          </w:p>
          <w:p>
            <w:pPr>
              <w:numPr>
                <w:ilvl w:val="1"/>
                <w:numId w:val="7"/>
              </w:num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принципи проведення ділових переговорів</w:t>
            </w:r>
          </w:p>
          <w:p>
            <w:pPr>
              <w:ind w:left="-106" w:firstLine="142"/>
              <w:spacing/>
              <w:jc w:val="both"/>
              <w:tabs defTabSz="708">
                <w:tab w:val="left" w:pos="284" w:leader="none"/>
                <w:tab w:val="left" w:pos="567" w:leader="none"/>
              </w:tabs>
              <w:rPr>
                <w:rFonts w:ascii="Times New Roman" w:hAnsi="Times New Roman" w:cs="Times New Roman"/>
                <w:b/>
              </w:rPr>
            </w:pPr>
            <w:r>
              <w:rPr>
                <w:rFonts w:ascii="Times New Roman" w:hAnsi="Times New Roman" w:cs="Times New Roman"/>
              </w:rPr>
              <w:t>.</w:t>
            </w:r>
            <w:r>
              <w:rPr>
                <w:rFonts w:ascii="Times New Roman" w:hAnsi="Times New Roman" w:cs="Times New Roman"/>
                <w:b/>
              </w:rPr>
              <w:t>вміти:</w:t>
            </w:r>
            <w:r>
              <w:rPr>
                <w:rFonts w:ascii="Times New Roman" w:hAnsi="Times New Roman" w:cs="Times New Roman"/>
                <w:b/>
              </w:rPr>
            </w:r>
          </w:p>
          <w:p>
            <w:p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аналізувати ситуації та перебіг ділових переговорів;</w:t>
            </w:r>
          </w:p>
          <w:p>
            <w:p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простежувати взаємозв’язок подій та зміну цілей та пріоритетів у сфері ділових переговорів;</w:t>
            </w:r>
          </w:p>
          <w:p>
            <w:p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 xml:space="preserve">- характеризувати стан і перспективи ділових переговорів у певній ситуації; </w:t>
            </w:r>
          </w:p>
          <w:p>
            <w:pPr>
              <w:ind w:left="-106" w:firstLine="142"/>
              <w:spacing/>
              <w:jc w:val="both"/>
              <w:tabs defTabSz="708">
                <w:tab w:val="left" w:pos="284" w:leader="none"/>
                <w:tab w:val="left" w:pos="567" w:leader="none"/>
              </w:tabs>
              <w:rPr>
                <w:rFonts w:ascii="Times New Roman" w:hAnsi="Times New Roman" w:cs="Times New Roman"/>
              </w:rPr>
            </w:pPr>
            <w:r>
              <w:rPr>
                <w:rFonts w:ascii="Times New Roman" w:hAnsi="Times New Roman" w:cs="Times New Roman"/>
              </w:rPr>
              <w:t>- визначати пріоритетні напрями та стратегії проведення ділових переговорів.</w:t>
            </w:r>
          </w:p>
          <w:p>
            <w:pPr>
              <w:ind w:left="-106" w:firstLine="142"/>
              <w:spacing/>
              <w:jc w:val="both"/>
              <w:tabs defTabSz="708">
                <w:tab w:val="left" w:pos="284" w:leader="none"/>
                <w:tab w:val="left" w:pos="567" w:leader="none"/>
              </w:tabs>
              <w:rPr>
                <w:rFonts w:ascii="Times New Roman" w:hAnsi="Times New Roman" w:cs="Times New Roman"/>
                <w:b/>
              </w:rPr>
            </w:pPr>
            <w:r>
              <w:rPr>
                <w:rFonts w:ascii="Times New Roman" w:hAnsi="Times New Roman" w:cs="Times New Roman"/>
                <w:b/>
              </w:rPr>
              <w:t>володіти:</w:t>
            </w:r>
          </w:p>
          <w:p>
            <w:pPr>
              <w:ind w:left="-106" w:firstLine="142"/>
              <w:rPr>
                <w:rFonts w:ascii="Times New Roman" w:hAnsi="Times New Roman" w:cs="Times New Roman"/>
              </w:rPr>
            </w:pPr>
            <w:r>
              <w:rPr>
                <w:rFonts w:ascii="Times New Roman" w:hAnsi="Times New Roman" w:cs="Times New Roman"/>
              </w:rPr>
              <w:t>- методикою підготовки та проведення ділових переговорів.</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7</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bCs/>
                <w:sz w:val="24"/>
                <w:szCs w:val="24"/>
              </w:rPr>
              <w:t>Політичний менеджмент та політичний маркетинг у міжнародних відносинах( соціально-економічний та політичний аналіз)</w:t>
            </w:r>
            <w:r>
              <w:rPr>
                <w:rFonts w:ascii="Times New Roman" w:hAnsi="Times New Roman" w:cs="Times New Roman"/>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проф.  Кіянка І.Б.</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bCs/>
                <w:sz w:val="24"/>
                <w:szCs w:val="24"/>
              </w:rPr>
              <w:t>міжнародних відносин та  дипломатичної служби</w:t>
            </w:r>
            <w:r>
              <w:rPr>
                <w:rFonts w:ascii="Times New Roman" w:hAnsi="Times New Roman" w:cs="Times New Roman"/>
                <w:sz w:val="24"/>
                <w:szCs w:val="24"/>
              </w:rPr>
            </w:r>
          </w:p>
        </w:tc>
        <w:tc>
          <w:tcPr>
            <w:tcW w:w="4896" w:type="dxa"/>
            <w:tmTcPr id="1647334797" protected="0"/>
          </w:tcPr>
          <w:p>
            <w:pPr>
              <w:pStyle w:val="para4"/>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Основною метою вивчення дисципліни «Політичний менеджмент та маркетинг у міжнародних відносинах» є вивчення сутності, характеру, закономірностей та основних функцій політичного менеджменту та маркетингу;</w:t>
            </w:r>
          </w:p>
          <w:p>
            <w:pPr>
              <w:pStyle w:val="para4"/>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 ознайомлення зі специфікою функціонування політичного ринку, виборчої інженерії та політичного рекламування; </w:t>
            </w:r>
          </w:p>
          <w:p>
            <w:pPr>
              <w:pStyle w:val="para4"/>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з’ясування загальних вимог до розроблення стратегії і тактики виборчої кампанії та її менеджменту. </w:t>
            </w:r>
          </w:p>
          <w:p>
            <w:pPr>
              <w:pStyle w:val="para4"/>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rPr>
                <w:lang w:val="en-au"/>
              </w:rPr>
              <w:t>Основними</w:t>
            </w:r>
            <w:r>
              <w:t xml:space="preserve"> </w:t>
            </w:r>
            <w:r>
              <w:rPr>
                <w:lang w:val="en-au"/>
              </w:rPr>
              <w:t>завданнями</w:t>
            </w:r>
            <w:r>
              <w:t xml:space="preserve"> </w:t>
            </w:r>
            <w:r>
              <w:rPr>
                <w:lang w:val="en-au"/>
              </w:rPr>
              <w:t xml:space="preserve">курсу є: </w:t>
            </w:r>
            <w:r/>
          </w:p>
          <w:p>
            <w:pPr>
              <w:pStyle w:val="para4"/>
              <w:numPr>
                <w:ilvl w:val="0"/>
                <w:numId w:val="6"/>
              </w:numPr>
              <w:ind w:left="0" w:hanging="360"/>
              <w:spacing w:before="0" w:after="0" w:beforeAutospacing="0" w:afterAutospacing="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Аналіз понять предметного поля політичного менеджменту та політичного маркетингу у міжнародних відносинах через призму соціально-економічного, політичного аналізу; політика як міжнародний процес. </w:t>
            </w:r>
          </w:p>
          <w:p>
            <w:pPr>
              <w:pStyle w:val="para4"/>
              <w:numPr>
                <w:ilvl w:val="0"/>
                <w:numId w:val="6"/>
              </w:numPr>
              <w:ind w:left="420" w:hanging="360"/>
              <w:spacing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Вивчення теоретичних знань  для аналізу політичних явищ і процесів, що відбувається у світі та в Україні;</w:t>
            </w:r>
          </w:p>
          <w:p>
            <w:pPr>
              <w:pStyle w:val="para4"/>
              <w:numPr>
                <w:ilvl w:val="0"/>
                <w:numId w:val="6"/>
              </w:numPr>
              <w:ind w:left="420" w:hanging="360"/>
              <w:spacing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 xml:space="preserve">З’ясовування політичних явищ і процесів, визначення  їх  причинно-наслідкові зв’язки; </w:t>
            </w:r>
          </w:p>
          <w:p>
            <w:pPr>
              <w:pStyle w:val="para4"/>
              <w:numPr>
                <w:ilvl w:val="0"/>
                <w:numId w:val="6"/>
              </w:numPr>
              <w:ind w:left="420" w:hanging="360"/>
              <w:spacing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Аналіз  типології політичних об’єктів і суб’єктів, прогнозувати на цій основі їх розвиток чи поведінку;</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8</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Захист прав людини в системі ООН</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Зубарева А.Є.</w:t>
            </w:r>
          </w:p>
          <w:p>
            <w:pPr>
              <w:spacing/>
              <w:jc w:val="both"/>
              <w:rPr>
                <w:rFonts w:ascii="Times New Roman" w:hAnsi="Times New Roman" w:cs="Times New Roman"/>
                <w:sz w:val="24"/>
                <w:szCs w:val="24"/>
              </w:rPr>
            </w:pPr>
            <w:r>
              <w:rPr>
                <w:rFonts w:ascii="Times New Roman" w:hAnsi="Times New Roman" w:cs="Times New Roman"/>
                <w:sz w:val="24"/>
                <w:szCs w:val="24"/>
              </w:rPr>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896" w:type="dxa"/>
            <w:tmTcPr id="1647334797" protected="0"/>
          </w:tcPr>
          <w:p>
            <w:pPr>
              <w:ind w:firstLine="708"/>
              <w:spacing/>
              <w:jc w:val="both"/>
              <w:rPr>
                <w:rFonts w:ascii="Times New Roman" w:hAnsi="Times New Roman" w:cs="Times New Roman"/>
                <w:sz w:val="24"/>
                <w:szCs w:val="24"/>
              </w:rPr>
            </w:pPr>
            <w:r>
              <w:rPr>
                <w:rFonts w:ascii="Times New Roman" w:hAnsi="Times New Roman" w:cs="Times New Roman"/>
                <w:sz w:val="24"/>
                <w:szCs w:val="24"/>
              </w:rPr>
              <w:t>Важливу роль щодо встановлення стандартів прав і свобод людини, реалізації та їх захисту, а також відновлення цих прав у випадку порушення відіграє Організація Об’єднаних Націй (ООН), яка є універсальною та глобальною міжнародною організацією. У структурі ООН функціонують окремі інститути та організації, які займаються безпосереднім захистом прав та свобод людини у різних питаннях: зокрема щодо захисту прав дітей, жінок, людей з обмеженими можливостями тощо.</w:t>
            </w:r>
          </w:p>
          <w:p>
            <w:pPr>
              <w:spacing/>
              <w:jc w:val="both"/>
              <w:rPr>
                <w:rFonts w:ascii="Times New Roman" w:hAnsi="Times New Roman" w:cs="Times New Roman"/>
                <w:sz w:val="24"/>
                <w:szCs w:val="24"/>
              </w:rPr>
            </w:pPr>
            <w:r>
              <w:rPr>
                <w:rFonts w:ascii="Times New Roman" w:hAnsi="Times New Roman" w:cs="Times New Roman"/>
                <w:sz w:val="24"/>
                <w:szCs w:val="24"/>
              </w:rPr>
              <w:t>У курсі буду розглянуті питання історії розвитку та становлення системи міжнародного захисту прав людини, механізми ООН у сфері захисту прав людини, зокрема структуру та повноваження  Комітету ООН з прав людини, процедуру розгляду доповідей держав-учасниць, структуру та повноваження  інших конвенційних органів та спеціалізованих установ ООН, тимчасових і спеціальних механізмів захисту прав людини, створюваних органами ООН, а також розгляд індивідуальних повідомлень про порушення прав людини, перспективи реформування органів ООН, що здійснюють захист прав людини.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9</w:t>
            </w:r>
          </w:p>
        </w:tc>
        <w:tc>
          <w:tcPr>
            <w:tcW w:w="1678" w:type="dxa"/>
            <w:tmTcPr id="1647334797" protected="0"/>
          </w:tcPr>
          <w:p>
            <w:pPr>
              <w:spacing w:line="360" w:lineRule="auto"/>
              <w:widowControl w:val="0"/>
              <w:rPr>
                <w:rFonts w:ascii="Times New Roman" w:hAnsi="Times New Roman"/>
                <w:sz w:val="24"/>
                <w:szCs w:val="24"/>
              </w:rPr>
            </w:pPr>
            <w:r>
              <w:rPr>
                <w:rFonts w:ascii="Times New Roman" w:hAnsi="Times New Roman"/>
                <w:sz w:val="24"/>
                <w:szCs w:val="24"/>
              </w:rPr>
              <w:t>Лінгвокраїнознавство: США</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Лучук О.М.</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кафедра іноземних мов факультету міжнародних відносин</w:t>
            </w:r>
          </w:p>
        </w:tc>
        <w:tc>
          <w:tcPr>
            <w:tcW w:w="4896" w:type="dxa"/>
            <w:tmTcPr id="1647334797" protected="0"/>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Навчальний курс «Лінгвокраїнознавство: США» передбачає ознайомлення з особливостями</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країни, її політичною і правовою системами, історичними та сучасними подіями і політичними</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діячами. У курсі особливу увагу приділено культурним особливостям США, що серед іншого</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включають питання освіти, мови, стилю та способу життя, культурної розмаїтості людей, що</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проживають в країні, розуміння їх традицій, звичаїв та свят. Коли люди вперше приїжджають до</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США, вони доволі часто відчувають «культурний шок». Чому так стається і як подолати такі</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відчуття — про це теж ітиметься у курсі. Окрім того, студенти матимуть можливість більше</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довідатися про американський варіант англійської мови, а також про різноманітні американські</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навчальні програми і програми обмінів, що функціонують в Україні, й зрозуміти основні</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відмінності поміж освітою в США та Україні. Студенти зможуть також розвинути або</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вдосконалити свої комунікативні, мовні та мовленнєві компетенції для адекватної поведінки в</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реальних ситуаціях побутового, академічного чи професійного життя в США.</w:t>
            </w:r>
          </w:p>
        </w:tc>
      </w:tr>
      <w:tr>
        <w:trPr>
          <w:cantSplit w:val="0"/>
          <w:trHeight w:val="0" w:hRule="auto"/>
        </w:trPr>
        <w:tc>
          <w:tcPr>
            <w:tcW w:w="10210" w:type="dxa"/>
            <w:gridSpan w:val="5"/>
            <w:tmTcPr id="1647334797" protected="0"/>
          </w:tcPr>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8"/>
                <w:szCs w:val="28"/>
              </w:rPr>
            </w:pPr>
            <w:r>
              <w:rPr>
                <w:rFonts w:ascii="Times New Roman" w:hAnsi="Times New Roman" w:cs="Times New Roman"/>
                <w:b/>
                <w:sz w:val="28"/>
                <w:szCs w:val="28"/>
              </w:rPr>
              <w:t>6 семестр</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1</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Діаспора і національні меншини у зовнішній політиці країни</w:t>
            </w:r>
            <w:r>
              <w:rPr>
                <w:rFonts w:ascii="Times New Roman" w:hAnsi="Times New Roman" w:cs="Times New Roman"/>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Зінько І.З.</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sz w:val="24"/>
                <w:szCs w:val="24"/>
              </w:rPr>
              <w:t>країнознавства і міжнародного туризму</w:t>
            </w:r>
            <w:r>
              <w:rPr>
                <w:rFonts w:ascii="Times New Roman" w:hAnsi="Times New Roman" w:cs="Times New Roman"/>
                <w:sz w:val="24"/>
                <w:szCs w:val="24"/>
              </w:rPr>
            </w:r>
          </w:p>
        </w:tc>
        <w:tc>
          <w:tcPr>
            <w:tcW w:w="4896" w:type="dxa"/>
            <w:tmTcPr id="1647334797" protected="0"/>
          </w:tcPr>
          <w:p>
            <w:pPr>
              <w:spacing/>
              <w:jc w:val="both"/>
              <w:rPr>
                <w:rFonts w:ascii="Times New Roman" w:hAnsi="Times New Roman"/>
              </w:rPr>
            </w:pPr>
            <w:r>
              <w:rPr>
                <w:rFonts w:ascii="Times New Roman" w:hAnsi="Times New Roman" w:cs="Times New Roman"/>
              </w:rPr>
              <w:t xml:space="preserve">Курс за вибором студентів “Діаспора та національні меншини у зовнішній політиці держави” дозволяє ознайомитися зі значенням та практичним використанням проблематики національної діаспори  та національних меншин у зовнішньополітичній стратегії та міжнародній діяльності держав світу. Він передбачає ознайомлення з теоретико-методологічним, філософсько-світоглядним, політико-правовим, історико-культурологічним  розумінням сутності, особливостей формування та суспільного розвитку національних діаспор та їх ролі у формування відносин історичної батьківщини (країни походження) з державою проживання, а також врахування різних аспектів  суспільної діяльності національних меншин держави у двосторонніх відносинах з їх історичними батьківщинами. </w:t>
            </w:r>
            <w:r>
              <w:rPr>
                <w:rFonts w:ascii="Times New Roman" w:hAnsi="Times New Roman"/>
              </w:rPr>
            </w:r>
          </w:p>
        </w:tc>
      </w:tr>
      <w:tr>
        <w:trPr>
          <w:cantSplit w:val="0"/>
          <w:trHeight w:val="0" w:hRule="auto"/>
        </w:trPr>
        <w:tc>
          <w:tcPr>
            <w:tcW w:w="559" w:type="dxa"/>
            <w:tmTcPr id="1647334797" protected="0"/>
          </w:tcPr>
          <w:p>
            <w:pPr>
              <w: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Україна і Європейська Політика Сусідства</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Головко-Гавришева</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європейського права</w:t>
            </w:r>
          </w:p>
        </w:tc>
        <w:tc>
          <w:tcPr>
            <w:tcW w:w="4896" w:type="dxa"/>
            <w:tmTcPr id="1647334797" protected="0"/>
          </w:tcPr>
          <w:p>
            <w:pPr>
              <w:pStyle w:val="para5"/>
              <w:rPr>
                <w:rFonts w:ascii="Times New Roman" w:hAnsi="Times New Roman" w:cs="Times New Roman"/>
              </w:rPr>
            </w:pPr>
            <w:r>
              <w:rPr>
                <w:rFonts w:ascii="Times New Roman" w:hAnsi="Times New Roman" w:cs="Times New Roman"/>
                <w:b/>
              </w:rPr>
              <w:t>Мета курсу</w:t>
            </w:r>
            <w:r>
              <w:rPr>
                <w:rFonts w:ascii="Times New Roman" w:hAnsi="Times New Roman" w:cs="Times New Roman"/>
              </w:rPr>
              <w:t xml:space="preserve"> – ознайомити слухачів із засадами правового регулювання відносин ЄС і країнами, з якими ЄС має спільний кордон, особливостями його участі у міжнародних відносинах та сформувати блок навиків, спрямованих на визначення переваг, недоліків, тенденцій та перспектив розвитку правового регулювання співробітництва між Україною та ЄС у рамках Європейської політики сусідства і поза нею.</w:t>
            </w:r>
          </w:p>
          <w:p>
            <w:pPr>
              <w:pStyle w:val="para5"/>
              <w:tabs defTabSz="708">
                <w:tab w:val="left" w:pos="6187" w:leader="none"/>
              </w:tabs>
              <w:rPr>
                <w:rFonts w:ascii="Times New Roman" w:hAnsi="Times New Roman" w:cs="Times New Roman"/>
                <w:b/>
              </w:rPr>
            </w:pPr>
            <w:r>
              <w:rPr>
                <w:rFonts w:ascii="Times New Roman" w:hAnsi="Times New Roman" w:cs="Times New Roman"/>
                <w:b/>
              </w:rPr>
              <w:t xml:space="preserve">Завдання курсу:  </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Охарактеризувати  ЄС як суб’єкта міжнародного права і учасника міжнародних відносин;</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Розкрити правові засади діяльності Європейського Союзу на міжнародній арені;</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Дослідити природу, структуру, зміст і інструменти Європейської Політики Сусідства;</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 xml:space="preserve">Охарактеризувати механізми Східного партнерства </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Вивчити правові механізми співпраці між ЄС та Україною, зокрема проблеми реалізації Угоди про асоціацію між Україною та ЄС у правовій системі України та окреслити потенційні напрями і шляхи їхнього подолання.</w:t>
            </w:r>
          </w:p>
          <w:p>
            <w:pPr>
              <w:pStyle w:val="para5"/>
              <w:ind w:left="176" w:hanging="176"/>
              <w:tabs defTabSz="708">
                <w:tab w:val="left" w:pos="6187" w:leader="none"/>
              </w:tabs>
              <w:rPr>
                <w:rFonts w:ascii="Times New Roman" w:hAnsi="Times New Roman" w:cs="Times New Roman"/>
              </w:rPr>
            </w:pPr>
            <w:r>
              <w:rPr>
                <w:rFonts w:ascii="Times New Roman" w:hAnsi="Times New Roman" w:cs="Times New Roman"/>
              </w:rPr>
              <w:t>А також</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Сформувати навики критичного мислення і самостійного аналізу сучасного стану впровадження правових стандартів Європейського Союзу в Україні;</w:t>
            </w:r>
          </w:p>
          <w:p>
            <w:pPr>
              <w:pStyle w:val="para5"/>
              <w:numPr>
                <w:ilvl w:val="0"/>
                <w:numId w:val="5"/>
              </w:numPr>
              <w:ind w:left="176" w:hanging="176"/>
              <w:tabs defTabSz="708">
                <w:tab w:val="left" w:pos="6187" w:leader="none"/>
              </w:tabs>
              <w:rPr>
                <w:rFonts w:ascii="Times New Roman" w:hAnsi="Times New Roman" w:cs="Times New Roman"/>
              </w:rPr>
            </w:pPr>
            <w:r>
              <w:rPr>
                <w:rFonts w:ascii="Times New Roman" w:hAnsi="Times New Roman" w:cs="Times New Roman"/>
              </w:rPr>
              <w:t>Розвинути уміння формулювати свою позицію у формі аналітичних довідок і матеріалів, пов’язаних з обґрунтуванням позиції України щодо співробітництва з ЄС у конкретних випадках.</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3</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 xml:space="preserve">Прийняття інвестиційних рішень та </w:t>
            </w:r>
          </w:p>
          <w:p>
            <w:pPr>
              <w:spacing/>
              <w:jc w:val="both"/>
              <w:rPr>
                <w:rFonts w:ascii="Times New Roman" w:hAnsi="Times New Roman" w:cs="Times New Roman"/>
                <w:sz w:val="24"/>
                <w:szCs w:val="24"/>
              </w:rPr>
            </w:pPr>
            <w:r>
              <w:rPr>
                <w:rFonts w:ascii="Times New Roman" w:hAnsi="Times New Roman" w:cs="Times New Roman"/>
                <w:sz w:val="24"/>
                <w:szCs w:val="24"/>
              </w:rPr>
              <w:t>біржові дані</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Максимук А.О.</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Цей курс вивчає інструменти та технології, які використовуються менеджерами для прийняття успішних інвестиційних рішень. Розглядатимуться як серйозні корпоративні поглинання, так і прості проекти. Метою курсу є ознайомити студентів із базовими концепціями прийняття інвестиційних рішень.</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4</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Фінансовий аналіз на основі Python та R</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Гурняк І.Л.</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896" w:type="dxa"/>
            <w:tmTcPr id="1647334797" protected="0"/>
          </w:tcPr>
          <w:p>
            <w:pPr>
              <w:spacing/>
              <w:jc w:val="both"/>
              <w:rPr>
                <w:rFonts w:ascii="Times New Roman" w:hAnsi="Times New Roman" w:cs="Times New Roman"/>
              </w:rPr>
            </w:pPr>
            <w:r>
              <w:rPr>
                <w:rFonts w:ascii="Times New Roman" w:hAnsi="Times New Roman" w:cs="Times New Roman"/>
              </w:rPr>
              <w:t xml:space="preserve">Курс є поєднанням інструментарію фінансів та програмування, скерований на формування практичних навичок, корисних у широкому спектрі найбільш затребуваних сьогодні професій.  В основі курсу - аналіз динаміки цін та ринків, оптимізації портфелю акцій на основі прибутковості та ризику, трьох та п’яти-факторна модель Фама – Френч для диференційованих типів ринків, методи регресії та машинного навчання у процесі коротко – та довгострокових прогнозів, аналіз часових рядів. Студенти працюють з пакетами мов Python та R. Щодо кожного блоку навчання студент на основі базового коду отримує завдання провести власне дослідження з необхідними змінами коду, графічним аналізом, поясненням логіки отриманих результатів.  </w:t>
            </w:r>
          </w:p>
          <w:p>
            <w:pPr>
              <w:spacing/>
              <w:jc w:val="both"/>
              <w:rPr>
                <w:rFonts w:ascii="Times New Roman" w:hAnsi="Times New Roman" w:cs="Times New Roman"/>
              </w:rPr>
            </w:pPr>
            <w:r>
              <w:rPr>
                <w:rFonts w:ascii="Times New Roman" w:hAnsi="Times New Roman" w:cs="Times New Roman"/>
              </w:rPr>
              <w:t>Курс читається англійською мовою.</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5</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Менеджмент міжнародних проектів</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Українець Л.А.</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міжнародних економічних відносин</w:t>
            </w:r>
          </w:p>
        </w:tc>
        <w:tc>
          <w:tcPr>
            <w:tcW w:w="4896" w:type="dxa"/>
            <w:tmTcPr id="1647334797" protected="0"/>
          </w:tcPr>
          <w:p>
            <w:pPr>
              <w:ind w:firstLine="284"/>
              <w:spacing/>
              <w:jc w:val="both"/>
              <w:rPr>
                <w:rFonts w:ascii="Times New Roman" w:hAnsi="Times New Roman" w:cs="Times New Roman"/>
              </w:rPr>
            </w:pPr>
            <w:r>
              <w:rPr>
                <w:rFonts w:ascii="Times New Roman" w:hAnsi="Times New Roman" w:cs="Times New Roman"/>
              </w:rPr>
              <w:t xml:space="preserve">Менеджмент проектів став основною формою бізнес-діяльності у таких різнопланових галузях, як будівництво та інформаційні технології, архітектура та готельний бізнес, інжиніринг та розробка інновацій. Дисципліна «Менеджмент міжнародних проектів» розглядає основні принципи управління проектами на конкретних прикладах за допомогою великої кількості практичних кейсів. </w:t>
            </w:r>
          </w:p>
          <w:p>
            <w:pPr>
              <w:ind w:firstLine="284"/>
              <w:spacing/>
              <w:jc w:val="both"/>
              <w:rPr>
                <w:rFonts w:ascii="Times New Roman" w:hAnsi="Times New Roman" w:cs="Times New Roman"/>
              </w:rPr>
            </w:pPr>
            <w:r>
              <w:rPr>
                <w:rFonts w:ascii="Times New Roman" w:hAnsi="Times New Roman" w:cs="Times New Roman"/>
              </w:rPr>
              <w:t>Ми живемо у «світі проектів» – у будь-якій галузі починають застосовуватись проектні підходи. Фактично, менеджмент проектів став невід’ємною частиною практично будь-якої бізнес-моделі кожної фірми – особливо, міжнародної. Дана дисципліна включає комплексний підхід до менеджменту проектів, вивчає як технічні, так і управлінські проблеми. Це забезпечує стратегічну перспективу, дозволяє не просто якісно виконати окремий проект, а загалом, поєднати його з загальною концепцією розвитку фірми. Менеджмент міжнародних проектів сьогодні – це складне управлінське завдання, яке потребує не лише технічних навичок, але й вміння співпрацювати і спілкуватись з людьми, що є носіями різних культур. Управління міжнародними проектами – це управління технологіями, людьми, культурою, зацікавленими сторонами і безліччю інших елементів. Це вимагає не лише знань і технічних навичок, але й лідерства, вміння побудувати команду, врегульовувати конфлікти, вести переговори та впливати на людей. Таким чином, ця дисципліна розглядає не лише звичні інструменти планування, контролю, моніторингу, але й більш загальні, а отже, цінніші, особливості управління міжнародними проектами.</w:t>
            </w:r>
          </w:p>
          <w:p>
            <w:pPr>
              <w:ind w:firstLine="284"/>
              <w:spacing/>
              <w:jc w:val="both"/>
              <w:rPr>
                <w:rFonts w:ascii="Times New Roman" w:hAnsi="Times New Roman" w:cs="Times New Roman"/>
              </w:rPr>
            </w:pPr>
            <w:r>
              <w:rPr>
                <w:rFonts w:ascii="Times New Roman" w:hAnsi="Times New Roman" w:cs="Times New Roman"/>
              </w:rPr>
              <w:t>Студенти, що цікавляться управлінням проектами, можуть мати найрізноманітнішу спеціалізацію – бізнес, медицина, архітектура, інженерія, інформаційні технології, туризм. Усі ці напрямки потребують базового знання особливостей управління проектами, щоб гарантувати конкурентоспроможність майбутніх спеціалістів.</w:t>
            </w:r>
          </w:p>
          <w:p>
            <w:pPr>
              <w:ind w:firstLine="284"/>
              <w:spacing/>
              <w:jc w:val="both"/>
              <w:rPr>
                <w:rFonts w:ascii="Times New Roman" w:hAnsi="Times New Roman" w:cs="Times New Roman"/>
              </w:rPr>
            </w:pPr>
            <w:r>
              <w:rPr>
                <w:rFonts w:ascii="Times New Roman" w:hAnsi="Times New Roman" w:cs="Times New Roman"/>
              </w:rPr>
              <w:t>На лекціях розглядаються як загальні підходи і прийоми, спільні для будь-яких типів проектів, так і конкретні інструменти для альтернативних форм проектів. Для цього протягом дисципліни розглядаються конкретні приклади, кейси, додаткові вправи.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6</w:t>
            </w:r>
          </w:p>
        </w:tc>
        <w:tc>
          <w:tcPr>
            <w:tcW w:w="1678" w:type="dxa"/>
            <w:tmTcPr id="1647334797" protected="0"/>
          </w:tcPr>
          <w:p>
            <w:pPr>
              <w:spacing/>
              <w:jc w:val="both"/>
              <w:rPr>
                <w:rFonts w:ascii="Times New Roman" w:hAnsi="Times New Roman" w:cs="Times New Roman"/>
                <w:bCs/>
                <w:iCs/>
                <w:sz w:val="24"/>
                <w:szCs w:val="24"/>
              </w:rPr>
            </w:pPr>
            <w:r>
              <w:rPr>
                <w:rFonts w:ascii="Times New Roman" w:hAnsi="Times New Roman" w:cs="Times New Roman"/>
                <w:bCs/>
                <w:iCs/>
                <w:sz w:val="24"/>
                <w:szCs w:val="24"/>
              </w:rPr>
              <w:t>Концепція стійкості у міжнародних відносинах</w:t>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доц.Гладиш М.Л.</w:t>
            </w:r>
          </w:p>
        </w:tc>
        <w:tc>
          <w:tcPr>
            <w:tcW w:w="1678" w:type="dxa"/>
            <w:tmTcPr id="1647334797" protected="0"/>
          </w:tcPr>
          <w:p>
            <w:pPr>
              <w:spacing/>
              <w:jc w:val="both"/>
              <w:rPr>
                <w:rFonts w:ascii="Times New Roman" w:hAnsi="Times New Roman" w:cs="Times New Roman"/>
                <w:bCs/>
                <w:sz w:val="24"/>
                <w:szCs w:val="24"/>
              </w:rPr>
            </w:pPr>
            <w:r>
              <w:rPr>
                <w:rFonts w:ascii="Times New Roman" w:hAnsi="Times New Roman" w:cs="Times New Roman"/>
                <w:bCs/>
                <w:sz w:val="24"/>
                <w:szCs w:val="24"/>
              </w:rPr>
              <w:t>міжнародних відносин та  дипломатичної служби</w:t>
            </w:r>
          </w:p>
        </w:tc>
        <w:tc>
          <w:tcPr>
            <w:tcW w:w="4896" w:type="dxa"/>
            <w:tmTcPr id="1647334797" protected="0"/>
          </w:tcPr>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У політиці та міжнародних відносинах стійкість була визначена як нова форма управління, яка передбачає не лише можливість прогнозування загроз, а здатність акумулювати внутрішні можливості та ресурси для ефективного подолання кризи. Використання терміну стійкість у зовнішній політиці в останні роки зросло. Цей термін згадується в Стратегії національної безпеки США, звітах ООН про зміну клімату, готовність до катастроф і політику розвитку. Стійкість стала основною концепцією Глобальної стратегії ЄС із зовнішньої політики та політики безпеки (EUGS) 2016 року, в якій посилення стійкості держави та суспільства серед сусідів ЄС є одним із ключових стратегічних пріоритетів зовнішньої політики ЄС.</w:t>
            </w:r>
          </w:p>
          <w:p>
            <w:pPr>
              <w:pStyle w:val="para4"/>
              <w:spacing w:before="0" w:after="0" w:beforeAutospacing="0" w:afterAutospacing="0" w:line="234"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Метою курсу є ознайомити студентів з поняттям стійкості та його політико-безпековим, соціально-економічними вимірами, висвітлити концептуальні засади стійкості в сучасній політичній науці, проаналізувати суть стійкості в програмних документах провідних держав світу та міжнародних організацій, проаналізувати Концепцію системи національної стійкості України.</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7</w:t>
            </w:r>
          </w:p>
        </w:tc>
        <w:tc>
          <w:tcPr>
            <w:tcW w:w="1678" w:type="dxa"/>
            <w:tmTcPr id="1647334797" protected="0"/>
          </w:tcPr>
          <w:p>
            <w:pPr>
              <w:spacing/>
              <w:jc w:val="both"/>
              <w:rPr>
                <w:rFonts w:ascii="Times New Roman" w:hAnsi="Times New Roman" w:cs="Times New Roman"/>
                <w:bCs/>
                <w:sz w:val="24"/>
                <w:szCs w:val="24"/>
              </w:rPr>
            </w:pPr>
            <w:r>
              <w:rPr>
                <w:rFonts w:ascii="Times New Roman" w:hAnsi="Times New Roman" w:cs="Times New Roman"/>
                <w:bCs/>
                <w:iCs/>
                <w:sz w:val="24"/>
                <w:szCs w:val="24"/>
              </w:rPr>
              <w:t>Міжнародні конфлікти</w:t>
            </w:r>
            <w:r>
              <w:rPr>
                <w:rFonts w:ascii="Times New Roman" w:hAnsi="Times New Roman" w:cs="Times New Roman"/>
                <w:bCs/>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Доц. Іжнін І.І.</w:t>
            </w:r>
          </w:p>
        </w:tc>
        <w:tc>
          <w:tcPr>
            <w:tcW w:w="1678" w:type="dxa"/>
            <w:tmTcPr id="1647334797" protected="0"/>
          </w:tcPr>
          <w:p>
            <w:pPr>
              <w:spacing/>
              <w:jc w:val="both"/>
              <w:rPr>
                <w:rFonts w:ascii="Times New Roman" w:hAnsi="Times New Roman" w:cs="Times New Roman"/>
                <w:bCs/>
                <w:sz w:val="24"/>
                <w:szCs w:val="24"/>
              </w:rPr>
            </w:pPr>
            <w:r>
              <w:rPr>
                <w:rFonts w:ascii="Times New Roman" w:hAnsi="Times New Roman" w:cs="Times New Roman"/>
                <w:bCs/>
                <w:sz w:val="24"/>
                <w:szCs w:val="24"/>
              </w:rPr>
              <w:t>міжнародних комунікацій та  цифрової дипломатії</w:t>
            </w:r>
          </w:p>
        </w:tc>
        <w:tc>
          <w:tcPr>
            <w:tcW w:w="4896" w:type="dxa"/>
            <w:tmTcPr id="1647334797" protected="0"/>
          </w:tcPr>
          <w:p>
            <w:pPr>
              <w:pStyle w:val="para4"/>
              <w:spacing w:line="234"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
              <w:t>Метою даного курсу є ознайомлення студентів з основними підходами до розуміння і дослідження явища конфліктів у міжнародних відносин, що становить одну з ключових проблем як теорії, так і практики міжнародних відносин. В рамках курсу розглядаються питання природи, різновидів та механізмів функціонування міжнародних конфліктів, причини та міжнароднополітичні наслідки міжнародних конфліктів, закономірності, що керують внутрішньою логікою міжнародних конфліктів. Міжнародний конфлікт являє собою квінтесенцію міждержавних і, більш широко, міжнародних відносин. Саме міжнародні конфлікти та їх результати і способи врегулювання визначали протягом історії і визначають до тепер  характер відносин між окремими учасниками міжнародних відносин і структуру міжнародної системи загалом.</w:t>
            </w:r>
          </w:p>
        </w:tc>
      </w:tr>
      <w:tr>
        <w:trPr>
          <w:cantSplit w:val="0"/>
          <w:trHeight w:val="0" w:hRule="auto"/>
        </w:trPr>
        <w:tc>
          <w:tcPr>
            <w:tcW w:w="55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8</w:t>
            </w:r>
          </w:p>
        </w:tc>
        <w:tc>
          <w:tcPr>
            <w:tcW w:w="1678" w:type="dxa"/>
            <w:tmTcPr id="1647334797" protected="0"/>
          </w:tcPr>
          <w:p>
            <w:pPr>
              <w:spacing w:line="360" w:lineRule="auto"/>
              <w:widowControl w:val="0"/>
              <w:rPr>
                <w:rFonts w:ascii="Times New Roman" w:hAnsi="Times New Roman" w:cs="Times New Roman"/>
                <w:sz w:val="24"/>
                <w:szCs w:val="24"/>
              </w:rPr>
            </w:pPr>
            <w:r>
              <w:rPr>
                <w:rFonts w:ascii="Times New Roman" w:hAnsi="Times New Roman" w:cs="Times New Roman"/>
                <w:sz w:val="24"/>
                <w:szCs w:val="24"/>
              </w:rPr>
              <w:t>Міжнародне трудове право</w:t>
            </w:r>
          </w:p>
          <w:p>
            <w:pPr>
              <w:spacing/>
              <w:jc w:val="both"/>
              <w:rPr>
                <w:rFonts w:ascii="Times New Roman" w:hAnsi="Times New Roman" w:cs="Times New Roman"/>
                <w:sz w:val="24"/>
                <w:szCs w:val="24"/>
              </w:rPr>
            </w:pPr>
            <w:r>
              <w:rPr>
                <w:rFonts w:ascii="Times New Roman" w:hAnsi="Times New Roman" w:cs="Times New Roman"/>
                <w:sz w:val="24"/>
                <w:szCs w:val="24"/>
              </w:rPr>
            </w:r>
          </w:p>
        </w:tc>
        <w:tc>
          <w:tcPr>
            <w:tcW w:w="1399"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К.ю.н. Грабинський М.І.</w:t>
            </w:r>
          </w:p>
        </w:tc>
        <w:tc>
          <w:tcPr>
            <w:tcW w:w="1678" w:type="dxa"/>
            <w:tmTcPr id="1647334797" protected="0"/>
          </w:tcPr>
          <w:p>
            <w:pPr>
              <w:spacing/>
              <w:jc w:val="both"/>
              <w:rPr>
                <w:rFonts w:ascii="Times New Roman" w:hAnsi="Times New Roman" w:cs="Times New Roman"/>
                <w:sz w:val="24"/>
                <w:szCs w:val="24"/>
              </w:rPr>
            </w:pPr>
            <w:r>
              <w:rPr>
                <w:rFonts w:ascii="Times New Roman" w:hAnsi="Times New Roman" w:cs="Times New Roman"/>
                <w:sz w:val="24"/>
                <w:szCs w:val="24"/>
              </w:rPr>
              <w:t>міжнародного права</w:t>
            </w:r>
          </w:p>
        </w:tc>
        <w:tc>
          <w:tcPr>
            <w:tcW w:w="4896" w:type="dxa"/>
            <w:tmTcPr id="1647334797" protected="0"/>
          </w:tcPr>
          <w:p>
            <w:pPr>
              <w:spacing/>
              <w:jc w:val="both"/>
              <w:widowControl w:val="0"/>
              <w:rPr>
                <w:rFonts w:ascii="Times New Roman" w:hAnsi="Times New Roman" w:cs="Times New Roman"/>
                <w:sz w:val="24"/>
                <w:szCs w:val="24"/>
              </w:rPr>
            </w:pPr>
            <w:r>
              <w:rPr>
                <w:rFonts w:ascii="Times New Roman" w:hAnsi="Times New Roman" w:cs="Times New Roman"/>
                <w:sz w:val="24"/>
                <w:szCs w:val="24"/>
              </w:rPr>
              <w:t>Міжнародне трудове право як навчальна дисципліна спрямована на вивчення міжнародних нормативно-правових актів, що регулюють відносини між державами та іншими суб’єктними міжнародного права, їх аналіз та уміння практичного застосування. Програма курсу передбачає засвоєння студентами основних положень правових актів ООН, МОП, Ради Європи та інших міжнародних організацій,багатосторонніх та двосторонніх міжнародних договорів щодо питань зайнятості, правового регулювання окремих умов праці, соціальної ролі, участі та значення профспілкових об'єднань в захисті трудових прав та інтересів найманих працівників, трудової міграції тощо. В межах курсу розглядаються питання колективно-договірного та індивідуально-договірного регулювання праці, міжнародно-правового регулювання робочого часу, часу відпочинку, охорони та безпеки праці, оплати та нормування праці, дисциплінарної та матеріальної відповідальності, системи соціального захисту та соціального забезпечення.</w:t>
            </w:r>
          </w:p>
          <w:p>
            <w:pPr>
              <w:spacing/>
              <w:jc w:val="both"/>
              <w:rPr>
                <w:rFonts w:ascii="Times New Roman" w:hAnsi="Times New Roman" w:cs="Times New Roman"/>
                <w:sz w:val="24"/>
                <w:szCs w:val="24"/>
              </w:rPr>
            </w:pPr>
            <w:r>
              <w:rPr>
                <w:rFonts w:ascii="Times New Roman" w:hAnsi="Times New Roman" w:cs="Times New Roman"/>
                <w:sz w:val="24"/>
                <w:szCs w:val="24"/>
              </w:rPr>
            </w:r>
          </w:p>
        </w:tc>
      </w:tr>
    </w:tbl>
    <w:p>
      <w:pPr>
        <w:spacing w:after="0"/>
        <w:jc w:val="both"/>
        <w:rPr>
          <w:rFonts w:ascii="Times New Roman" w:hAnsi="Times New Roman" w:cs="Times New Roman"/>
          <w:sz w:val="28"/>
          <w:szCs w:val="28"/>
        </w:rPr>
      </w:pPr>
      <w:r>
        <w:rPr>
          <w:rFonts w:ascii="Times New Roman" w:hAnsi="Times New Roman" w:cs="Times New Roman"/>
          <w:sz w:val="28"/>
          <w:szCs w:val="28"/>
        </w:rPr>
        <w:tab/>
      </w:r>
    </w:p>
    <w:p>
      <w:pPr>
        <w:spacing w:after="0"/>
        <w:jc w:val="both"/>
        <w:rPr>
          <w:rFonts w:ascii="Times New Roman" w:hAnsi="Times New Roman" w:cs="Times New Roman"/>
          <w:sz w:val="28"/>
          <w:szCs w:val="28"/>
        </w:rPr>
      </w:pPr>
      <w:r>
        <w:rPr>
          <w:rFonts w:ascii="Times New Roman" w:hAnsi="Times New Roman" w:cs="Times New Roman"/>
          <w:sz w:val="28"/>
          <w:szCs w:val="28"/>
        </w:rPr>
      </w:r>
    </w:p>
    <w:p>
      <w:pPr>
        <w:ind w:firstLine="72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Голова Вченої ради</w:t>
        <w:tab/>
        <w:t xml:space="preserve">                   проф. М.З. Мальський</w:t>
      </w:r>
    </w:p>
    <w:p>
      <w:pPr>
        <w:ind w:firstLine="720"/>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p>
    <w:p>
      <w:pPr>
        <w:ind w:firstLine="709"/>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Секретар Вченої Ради </w:t>
        <w:tab/>
        <w:tab/>
        <w:tab/>
        <w:tab/>
        <w:tab/>
        <w:tab/>
        <w:t xml:space="preserve">доц. Р.Й. Романюк </w:t>
      </w:r>
    </w:p>
    <w:p>
      <w:pPr>
        <w:spacing w:after="0"/>
        <w:jc w:val="both"/>
        <w:rPr>
          <w:rFonts w:ascii="Times New Roman" w:hAnsi="Times New Roman" w:cs="Times New Roman"/>
          <w:sz w:val="28"/>
          <w:szCs w:val="28"/>
        </w:rPr>
      </w:pPr>
      <w:r>
        <w:rPr>
          <w:rFonts w:ascii="Times New Roman" w:hAnsi="Times New Roman" w:cs="Times New Roman"/>
          <w:sz w:val="28"/>
          <w:szCs w:val="28"/>
        </w:rPr>
      </w:r>
    </w:p>
    <w:p>
      <w:pPr>
        <w:spacing w:after="0"/>
        <w:jc w:val="both"/>
        <w:rPr>
          <w:rFonts w:ascii="Times New Roman" w:hAnsi="Times New Roman" w:cs="Times New Roman"/>
          <w:sz w:val="28"/>
          <w:szCs w:val="28"/>
        </w:rPr>
      </w:pPr>
      <w:r>
        <w:rPr>
          <w:rFonts w:ascii="Times New Roman" w:hAnsi="Times New Roman" w:cs="Times New Roman"/>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OpenSymbol">
    <w:panose1 w:val="020B0604020202020204"/>
    <w:charset w:val="00"/>
    <w:family w:val="auto"/>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Segoe UI">
    <w:panose1 w:val="020B0502040204020203"/>
    <w:charset w:val="cc"/>
    <w:family w:val="swiss"/>
    <w:pitch w:val="default"/>
  </w:font>
  <w:font w:name="Arial Unicode MS">
    <w:panose1 w:val="020B0604020202020204"/>
    <w:charset w:val="00"/>
    <w:family w:val="swiss"/>
    <w:pitch w:val="default"/>
  </w:font>
  <w:font w:name="TimesNewRomanPSMT">
    <w:panose1 w:val="020B0604020202020204"/>
    <w:charset w:val="00"/>
    <w:family w:val="auto"/>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rFonts w:ascii="Symbol" w:hAnsi="Symbol" w:cs="OpenSymbol"/>
      </w:rPr>
    </w:lvl>
    <w:lvl w:ilvl="1">
      <w:numFmt w:val="bullet"/>
      <w:suff w:val="tab"/>
      <w:lvlText w:val="◦"/>
      <w:lvlJc w:val="left"/>
      <w:pPr>
        <w:ind w:left="720" w:hanging="0"/>
      </w:pPr>
      <w:rPr>
        <w:rFonts w:ascii="OpenSymbol" w:hAnsi="OpenSymbol" w:cs="OpenSymbol"/>
      </w:rPr>
    </w:lvl>
    <w:lvl w:ilvl="2">
      <w:numFmt w:val="bullet"/>
      <w:suff w:val="tab"/>
      <w:lvlText w:val="▪"/>
      <w:lvlJc w:val="left"/>
      <w:pPr>
        <w:ind w:left="1080" w:hanging="0"/>
      </w:pPr>
      <w:rPr>
        <w:rFonts w:ascii="OpenSymbol" w:hAnsi="OpenSymbol" w:cs="OpenSymbol"/>
      </w:rPr>
    </w:lvl>
    <w:lvl w:ilvl="3">
      <w:numFmt w:val="bullet"/>
      <w:suff w:val="tab"/>
      <w:lvlText w:val=""/>
      <w:lvlJc w:val="left"/>
      <w:pPr>
        <w:ind w:left="1440" w:hanging="0"/>
      </w:pPr>
      <w:rPr>
        <w:rFonts w:ascii="Symbol" w:hAnsi="Symbol" w:cs="OpenSymbol"/>
      </w:rPr>
    </w:lvl>
    <w:lvl w:ilvl="4">
      <w:numFmt w:val="bullet"/>
      <w:suff w:val="tab"/>
      <w:lvlText w:val="◦"/>
      <w:lvlJc w:val="left"/>
      <w:pPr>
        <w:ind w:left="1800" w:hanging="0"/>
      </w:pPr>
      <w:rPr>
        <w:rFonts w:ascii="OpenSymbol" w:hAnsi="OpenSymbol" w:cs="OpenSymbol"/>
      </w:rPr>
    </w:lvl>
    <w:lvl w:ilvl="5">
      <w:numFmt w:val="bullet"/>
      <w:suff w:val="tab"/>
      <w:lvlText w:val="▪"/>
      <w:lvlJc w:val="left"/>
      <w:pPr>
        <w:ind w:left="2160" w:hanging="0"/>
      </w:pPr>
      <w:rPr>
        <w:rFonts w:ascii="OpenSymbol" w:hAnsi="OpenSymbol" w:cs="OpenSymbol"/>
      </w:rPr>
    </w:lvl>
    <w:lvl w:ilvl="6">
      <w:numFmt w:val="bullet"/>
      <w:suff w:val="tab"/>
      <w:lvlText w:val=""/>
      <w:lvlJc w:val="left"/>
      <w:pPr>
        <w:ind w:left="2520" w:hanging="0"/>
      </w:pPr>
      <w:rPr>
        <w:rFonts w:ascii="Symbol" w:hAnsi="Symbol" w:cs="OpenSymbol"/>
      </w:rPr>
    </w:lvl>
    <w:lvl w:ilvl="7">
      <w:numFmt w:val="bullet"/>
      <w:suff w:val="tab"/>
      <w:lvlText w:val="◦"/>
      <w:lvlJc w:val="left"/>
      <w:pPr>
        <w:ind w:left="2880" w:hanging="0"/>
      </w:pPr>
      <w:rPr>
        <w:rFonts w:ascii="OpenSymbol" w:hAnsi="OpenSymbol" w:cs="OpenSymbol"/>
      </w:rPr>
    </w:lvl>
    <w:lvl w:ilvl="8">
      <w:numFmt w:val="bullet"/>
      <w:suff w:val="tab"/>
      <w:lvlText w:val="▪"/>
      <w:lvlJc w:val="left"/>
      <w:pPr>
        <w:ind w:left="3240" w:hanging="0"/>
      </w:pPr>
      <w:rPr>
        <w:rFonts w:ascii="OpenSymbol" w:hAnsi="OpenSymbol" w:cs="OpenSymbol"/>
      </w:rPr>
    </w:lvl>
  </w:abstractNum>
  <w:abstractNum w:abstractNumId="2">
    <w:multiLevelType w:val="hybridMultilevel"/>
    <w:name w:val="Нумерований список 2"/>
    <w:lvl w:ilvl="0">
      <w:numFmt w:val="bullet"/>
      <w:suff w:val="tab"/>
      <w:lvlText w:val="-"/>
      <w:lvlJc w:val="left"/>
      <w:pPr>
        <w:ind w:left="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singleLevel"/>
    <w:name w:val="Нумерований список 3"/>
    <w:lvl w:ilvl="0">
      <w:numFmt w:val="bullet"/>
      <w:suff w:val="tab"/>
      <w:lvlText w:val="-"/>
      <w:lvlJc w:val="left"/>
      <w:pPr>
        <w:ind w:left="0" w:hanging="0"/>
      </w:pPr>
    </w:lvl>
  </w:abstractNum>
  <w:abstractNum w:abstractNumId="4">
    <w:multiLevelType w:val="hybridMultilevel"/>
    <w:name w:val="Нумеровани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5"/>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6"/>
    <w:lvl w:ilvl="0">
      <w:numFmt w:val="bullet"/>
      <w:suff w:val="tab"/>
      <w:lvlText w:val="-"/>
      <w:lvlJc w:val="left"/>
      <w:pPr>
        <w:ind w:left="60" w:hanging="0"/>
      </w:pPr>
      <w:rPr>
        <w:rFonts w:ascii="Times New Roman" w:hAnsi="Times New Roman" w:eastAsia="Times New Roman" w:cs="Times New Roman"/>
      </w:rPr>
    </w:lvl>
    <w:lvl w:ilvl="1">
      <w:numFmt w:val="bullet"/>
      <w:suff w:val="tab"/>
      <w:lvlText w:val="o"/>
      <w:lvlJc w:val="left"/>
      <w:pPr>
        <w:ind w:left="780" w:hanging="0"/>
      </w:pPr>
      <w:rPr>
        <w:rFonts w:ascii="Courier New" w:hAnsi="Courier New" w:cs="Courier New"/>
      </w:rPr>
    </w:lvl>
    <w:lvl w:ilvl="2">
      <w:numFmt w:val="bullet"/>
      <w:suff w:val="tab"/>
      <w:lvlText w:val=""/>
      <w:lvlJc w:val="left"/>
      <w:pPr>
        <w:ind w:left="1500" w:hanging="0"/>
      </w:pPr>
      <w:rPr>
        <w:rFonts w:ascii="Wingdings" w:hAnsi="Wingdings" w:eastAsia="Wingdings" w:cs="Wingdings"/>
      </w:rPr>
    </w:lvl>
    <w:lvl w:ilvl="3">
      <w:numFmt w:val="bullet"/>
      <w:suff w:val="tab"/>
      <w:lvlText w:val=""/>
      <w:lvlJc w:val="left"/>
      <w:pPr>
        <w:ind w:left="2220" w:hanging="0"/>
      </w:pPr>
      <w:rPr>
        <w:rFonts w:ascii="Symbol" w:hAnsi="Symbol"/>
      </w:rPr>
    </w:lvl>
    <w:lvl w:ilvl="4">
      <w:numFmt w:val="bullet"/>
      <w:suff w:val="tab"/>
      <w:lvlText w:val="o"/>
      <w:lvlJc w:val="left"/>
      <w:pPr>
        <w:ind w:left="2940" w:hanging="0"/>
      </w:pPr>
      <w:rPr>
        <w:rFonts w:ascii="Courier New" w:hAnsi="Courier New" w:cs="Courier New"/>
      </w:rPr>
    </w:lvl>
    <w:lvl w:ilvl="5">
      <w:numFmt w:val="bullet"/>
      <w:suff w:val="tab"/>
      <w:lvlText w:val=""/>
      <w:lvlJc w:val="left"/>
      <w:pPr>
        <w:ind w:left="3660" w:hanging="0"/>
      </w:pPr>
      <w:rPr>
        <w:rFonts w:ascii="Wingdings" w:hAnsi="Wingdings" w:eastAsia="Wingdings" w:cs="Wingdings"/>
      </w:rPr>
    </w:lvl>
    <w:lvl w:ilvl="6">
      <w:numFmt w:val="bullet"/>
      <w:suff w:val="tab"/>
      <w:lvlText w:val=""/>
      <w:lvlJc w:val="left"/>
      <w:pPr>
        <w:ind w:left="4380" w:hanging="0"/>
      </w:pPr>
      <w:rPr>
        <w:rFonts w:ascii="Symbol" w:hAnsi="Symbol"/>
      </w:rPr>
    </w:lvl>
    <w:lvl w:ilvl="7">
      <w:numFmt w:val="bullet"/>
      <w:suff w:val="tab"/>
      <w:lvlText w:val="o"/>
      <w:lvlJc w:val="left"/>
      <w:pPr>
        <w:ind w:left="5100" w:hanging="0"/>
      </w:pPr>
      <w:rPr>
        <w:rFonts w:ascii="Courier New" w:hAnsi="Courier New" w:cs="Courier New"/>
      </w:rPr>
    </w:lvl>
    <w:lvl w:ilvl="8">
      <w:numFmt w:val="bullet"/>
      <w:suff w:val="tab"/>
      <w:lvlText w:val=""/>
      <w:lvlJc w:val="left"/>
      <w:pPr>
        <w:ind w:left="5820" w:hanging="0"/>
      </w:pPr>
      <w:rPr>
        <w:rFonts w:ascii="Wingdings" w:hAnsi="Wingdings" w:eastAsia="Wingdings" w:cs="Wingdings"/>
      </w:rPr>
    </w:lvl>
  </w:abstractNum>
  <w:abstractNum w:abstractNumId="7">
    <w:multiLevelType w:val="hybridMultilevel"/>
    <w:name w:val="Нумерований список 7"/>
    <w:lvl w:ilvl="0">
      <w:start w:val="1"/>
      <w:numFmt w:val="decimal"/>
      <w:suff w:val="tab"/>
      <w:lvlText w:val="%1."/>
      <w:lvlJc w:val="left"/>
      <w:pPr>
        <w:ind w:left="360" w:hanging="0"/>
      </w:pPr>
    </w:lvl>
    <w:lvl w:ilvl="1">
      <w:numFmt w:val="bullet"/>
      <w:suff w:val="tab"/>
      <w:lvlText w:val="-"/>
      <w:lvlJc w:val="left"/>
      <w:pPr>
        <w:ind w:left="1080" w:hanging="0"/>
      </w:pPr>
      <w:rPr>
        <w:rFonts w:ascii="Times New Roman" w:hAnsi="Times New Roman" w:eastAsia="Times New Roman" w:cs="Times New Roman"/>
      </w:r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0"/>
  </w:tmReviewPr>
  <w:tmLastPos>
    <w:tmLastPosPage w:val="10"/>
    <w:tmLastPosSelect w:val="0"/>
    <w:tmLastPosFrameIdx w:val="118"/>
    <w:tmLastPosCaret>
      <w:tmLastPosPgfIdx w:val="1"/>
      <w:tmLastPosIdx w:val="411"/>
    </w:tmLastPosCaret>
    <w:tmLastPosAnchor>
      <w:tmLastPosPgfIdx w:val="0"/>
      <w:tmLastPosIdx w:val="0"/>
    </w:tmLastPosAnchor>
    <w:tmLastPosTblRect w:left="0" w:top="0" w:right="0" w:bottom="0"/>
  </w:tmLastPos>
  <w:tmAppRevision w:date="1647334797" w:val="104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0" w:line="240" w:lineRule="auto"/>
      <w:jc w:val="center"/>
      <w:keepNext/>
      <w:outlineLvl w:val="1"/>
    </w:pPr>
    <w:rPr>
      <w:rFonts w:ascii="Times New Roman" w:hAnsi="Times New Roman" w:eastAsia="Times New Roman" w:cs="Times New Roman"/>
      <w:b/>
      <w:sz w:val="28"/>
      <w:szCs w:val="20"/>
      <w:lang w:val="ru-ru" w:eastAsia="ru-ru"/>
    </w:rPr>
  </w:style>
  <w:style w:type="paragraph" w:styleId="para2">
    <w:name w:val="Body Text"/>
    <w:qFormat/>
    <w:basedOn w:val="para0"/>
    <w:pPr>
      <w:spacing w:after="120"/>
    </w:pPr>
    <w:rPr>
      <w:rFonts w:cs="Times New Roman"/>
    </w:rPr>
  </w:style>
  <w:style w:type="paragraph" w:styleId="para3">
    <w:name w:val="Body Text Indent 2"/>
    <w:qFormat/>
    <w:basedOn w:val="para0"/>
    <w:pPr>
      <w:ind w:left="283"/>
      <w:spacing w:after="120" w:line="480" w:lineRule="auto"/>
    </w:pPr>
  </w:style>
  <w:style w:type="paragraph" w:styleId="para4" w:customStyle="1">
    <w:name w:val="yiv4947346119gmail-msonormal"/>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5">
    <w:name w:val="No Spacing"/>
    <w:qFormat/>
    <w:pPr>
      <w:spacing w:after="0" w:line="240" w:lineRule="auto"/>
    </w:pPr>
    <w:rPr>
      <w:rFonts w:ascii="Calibri" w:hAnsi="Calibri" w:eastAsia="Calibri" w:cs="Calibri"/>
      <w:sz w:val="22"/>
      <w:szCs w:val="22"/>
      <w:lang w:val="uk-ua" w:eastAsia="en-us" w:bidi="ar-sa"/>
    </w:rPr>
  </w:style>
  <w:style w:type="paragraph" w:styleId="para6" w:customStyle="1">
    <w:name w:val="Абзац списка1"/>
    <w:qFormat/>
    <w:basedOn w:val="para0"/>
    <w:pPr>
      <w:ind w:left="720"/>
      <w:contextualSpacing/>
    </w:pPr>
    <w:rPr>
      <w:rFonts w:cs="Times New Roman"/>
      <w:lang w:val="ru-ru"/>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8">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_5yl5"/>
    <w:basedOn w:val="char0"/>
  </w:style>
  <w:style w:type="character" w:styleId="char3" w:customStyle="1">
    <w:name w:val="Основной текст Знак"/>
    <w:basedOn w:val="char0"/>
    <w:rPr>
      <w:rFonts w:ascii="Calibri" w:hAnsi="Calibri" w:eastAsia="Calibri" w:cs="Times New Roman"/>
    </w:rPr>
  </w:style>
  <w:style w:type="character" w:styleId="char4" w:customStyle="1">
    <w:name w:val="Основной текст с отступом 2 Знак"/>
    <w:basedOn w:val="char0"/>
  </w:style>
  <w:style w:type="character" w:styleId="char5" w:customStyle="1">
    <w:name w:val="Заголовок 2 Знак"/>
    <w:basedOn w:val="char0"/>
    <w:rPr>
      <w:rFonts w:ascii="Times New Roman" w:hAnsi="Times New Roman" w:eastAsia="Times New Roman" w:cs="Times New Roman"/>
      <w:b/>
      <w:sz w:val="28"/>
      <w:szCs w:val="20"/>
      <w:lang w:val="ru-ru" w:eastAsia="ru-ru"/>
    </w:rPr>
  </w:style>
  <w:style w:type="character" w:styleId="char6" w:customStyle="1">
    <w:name w:val="Font Style33"/>
    <w:basedOn w:val="char0"/>
    <w:rPr>
      <w:rFonts w:ascii="Times New Roman" w:hAnsi="Times New Roman" w:cs="Times New Roman"/>
      <w:sz w:val="20"/>
      <w:szCs w:val="20"/>
    </w:rPr>
  </w:style>
  <w:style w:type="character" w:styleId="char7">
    <w:name w:val="Strong"/>
    <w:rPr>
      <w:b/>
      <w:bCs/>
    </w:rPr>
  </w:style>
  <w:style w:type="character" w:styleId="char8" w:customStyle="1">
    <w:name w:val="Текст выноски Знак"/>
    <w:basedOn w:val="char0"/>
    <w:rPr>
      <w:rFonts w:ascii="Segoe UI" w:hAnsi="Segoe UI" w:cs="Segoe UI"/>
      <w:sz w:val="18"/>
      <w:szCs w:val="18"/>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0" w:line="240" w:lineRule="auto"/>
      <w:jc w:val="center"/>
      <w:keepNext/>
      <w:outlineLvl w:val="1"/>
    </w:pPr>
    <w:rPr>
      <w:rFonts w:ascii="Times New Roman" w:hAnsi="Times New Roman" w:eastAsia="Times New Roman" w:cs="Times New Roman"/>
      <w:b/>
      <w:sz w:val="28"/>
      <w:szCs w:val="20"/>
      <w:lang w:val="ru-ru" w:eastAsia="ru-ru"/>
    </w:rPr>
  </w:style>
  <w:style w:type="paragraph" w:styleId="para2">
    <w:name w:val="Body Text"/>
    <w:qFormat/>
    <w:basedOn w:val="para0"/>
    <w:pPr>
      <w:spacing w:after="120"/>
    </w:pPr>
    <w:rPr>
      <w:rFonts w:cs="Times New Roman"/>
    </w:rPr>
  </w:style>
  <w:style w:type="paragraph" w:styleId="para3">
    <w:name w:val="Body Text Indent 2"/>
    <w:qFormat/>
    <w:basedOn w:val="para0"/>
    <w:pPr>
      <w:ind w:left="283"/>
      <w:spacing w:after="120" w:line="480" w:lineRule="auto"/>
    </w:pPr>
  </w:style>
  <w:style w:type="paragraph" w:styleId="para4" w:customStyle="1">
    <w:name w:val="yiv4947346119gmail-msonormal"/>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5">
    <w:name w:val="No Spacing"/>
    <w:qFormat/>
    <w:pPr>
      <w:spacing w:after="0" w:line="240" w:lineRule="auto"/>
    </w:pPr>
    <w:rPr>
      <w:rFonts w:ascii="Calibri" w:hAnsi="Calibri" w:eastAsia="Calibri" w:cs="Calibri"/>
      <w:sz w:val="22"/>
      <w:szCs w:val="22"/>
      <w:lang w:val="uk-ua" w:eastAsia="en-us" w:bidi="ar-sa"/>
    </w:rPr>
  </w:style>
  <w:style w:type="paragraph" w:styleId="para6" w:customStyle="1">
    <w:name w:val="Абзац списка1"/>
    <w:qFormat/>
    <w:basedOn w:val="para0"/>
    <w:pPr>
      <w:ind w:left="720"/>
      <w:contextualSpacing/>
    </w:pPr>
    <w:rPr>
      <w:rFonts w:cs="Times New Roman"/>
      <w:lang w:val="ru-ru"/>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8">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_5yl5"/>
    <w:basedOn w:val="char0"/>
  </w:style>
  <w:style w:type="character" w:styleId="char3" w:customStyle="1">
    <w:name w:val="Основной текст Знак"/>
    <w:basedOn w:val="char0"/>
    <w:rPr>
      <w:rFonts w:ascii="Calibri" w:hAnsi="Calibri" w:eastAsia="Calibri" w:cs="Times New Roman"/>
    </w:rPr>
  </w:style>
  <w:style w:type="character" w:styleId="char4" w:customStyle="1">
    <w:name w:val="Основной текст с отступом 2 Знак"/>
    <w:basedOn w:val="char0"/>
  </w:style>
  <w:style w:type="character" w:styleId="char5" w:customStyle="1">
    <w:name w:val="Заголовок 2 Знак"/>
    <w:basedOn w:val="char0"/>
    <w:rPr>
      <w:rFonts w:ascii="Times New Roman" w:hAnsi="Times New Roman" w:eastAsia="Times New Roman" w:cs="Times New Roman"/>
      <w:b/>
      <w:sz w:val="28"/>
      <w:szCs w:val="20"/>
      <w:lang w:val="ru-ru" w:eastAsia="ru-ru"/>
    </w:rPr>
  </w:style>
  <w:style w:type="character" w:styleId="char6" w:customStyle="1">
    <w:name w:val="Font Style33"/>
    <w:basedOn w:val="char0"/>
    <w:rPr>
      <w:rFonts w:ascii="Times New Roman" w:hAnsi="Times New Roman" w:cs="Times New Roman"/>
      <w:sz w:val="20"/>
      <w:szCs w:val="20"/>
    </w:rPr>
  </w:style>
  <w:style w:type="character" w:styleId="char7">
    <w:name w:val="Strong"/>
    <w:rPr>
      <w:b/>
      <w:bCs/>
    </w:rPr>
  </w:style>
  <w:style w:type="character" w:styleId="char8" w:customStyle="1">
    <w:name w:val="Текст выноски Знак"/>
    <w:basedOn w:val="char0"/>
    <w:rPr>
      <w:rFonts w:ascii="Segoe UI" w:hAnsi="Segoe UI" w:cs="Segoe UI"/>
      <w:sz w:val="18"/>
      <w:szCs w:val="18"/>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17</cp:revision>
  <cp:lastPrinted>2022-02-09T13:17:00Z</cp:lastPrinted>
  <dcterms:created xsi:type="dcterms:W3CDTF">2022-02-03T11:06:00Z</dcterms:created>
  <dcterms:modified xsi:type="dcterms:W3CDTF">2022-03-15T08:59:57Z</dcterms:modified>
</cp:coreProperties>
</file>