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ЕК №1           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Спеціальність 291  «Міжнародні відносини, суспільні комунікації та регіональні студії» Освітня програма «Європейський Союз»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Список студентів групи МВКМ-21с, у яких захист  магістерських  робіт відбудеться 21 грудня о 15.00 год., дистанційно</w:t>
      </w:r>
    </w:p>
    <w:tbl>
      <w:tblPr>
        <w:tblStyle w:val="a3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016"/>
        <w:gridCol w:w="2462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ПІБ студента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Тема магістерської роботи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Науковий керівник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Біда Ю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лія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Сучасний стан та перспективи відносин Великої Британії - США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Краєвська О.А.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Бельчикова 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лександра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Особливості відносин США – ЄС на сучасному етапі (порівняльний аналіз політики президентів Б.Обами, Д.Трампа та Д.Байдена)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Зінько І.З.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Боднар 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настасія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Відносини ФРН-США на сучасному етапі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Зінько І.З.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Гладка 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адія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Регіональна безпека Північної Європи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Романюк Н.А.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Демчишина В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ікторія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Національна безпека Естонії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Романюк Н.А.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Зінько О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лександр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Сучасна позиція Грецької Республіки в міжнародних організаціях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Антонюк Н.В.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Крупій В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асиль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Політика ЄС у сфері туризму: сучасний стан та перспективи розвитку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Краєвська О.А.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ЕК №1            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Спеціальність 291  «Міжнародні відносини, суспільні комунікації та регіональні студії» Освітня програма «Європейський Союз»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Список студентів групи МВКМ-21с, у яких захист  магістерських  робіт відбудеться 22 грудня о 15.00 год., дистанційно</w:t>
      </w:r>
    </w:p>
    <w:tbl>
      <w:tblPr>
        <w:tblStyle w:val="a3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016"/>
        <w:gridCol w:w="2462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ПІБ студента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Тема магістерської роботи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Науковий керівник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Мацялко 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нна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Політика Ради Європи в сфері захисту прав корінних народів і національних меншин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Федунь О.В.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Мицько Х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ристина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Вишеградська четвірка в сучасній європейській політиці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роф. Антонюк Н.В.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Огородник 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азарій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Формування екологічного простору ЄС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роф. Занько Ю.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Педос 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офія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Особливості регулювання міжетнічних відносин у скандинавських державах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Федунь О.В.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Слободянюк В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ладислав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Геополітичні та соціально-економічні аспекти американо-китайських відносин у постбіполярну епоху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роф.. Занько Ю.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Товарницька Х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ристина</w:t>
            </w:r>
          </w:p>
        </w:tc>
        <w:tc>
          <w:tcPr>
            <w:tcW w:w="5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опулізм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зовнішн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ій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політи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ці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Італії</w:t>
            </w:r>
          </w:p>
        </w:tc>
        <w:tc>
          <w:tcPr>
            <w:tcW w:w="2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Романюк Н.А.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c13a0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39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LibreOffice/7.2.2.2$Windows_X86_64 LibreOffice_project/02b2acce88a210515b4a5bb2e46cbfb63fe97d56</Application>
  <AppVersion>15.0000</AppVersion>
  <Pages>2</Pages>
  <Words>252</Words>
  <Characters>1635</Characters>
  <CharactersWithSpaces>2085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2020-11-25T12:40:00Z</dcterms:created>
  <dc:creator>11</dc:creator>
  <dc:description/>
  <dc:language>uk-UA</dc:language>
  <cp:lastModifiedBy/>
  <dcterms:modified xsi:type="dcterms:W3CDTF">2021-11-30T15:56:28Z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