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41" w:rsidRDefault="00BE59B0">
      <w:pPr>
        <w:spacing w:after="481" w:line="251" w:lineRule="auto"/>
        <w:ind w:left="6663" w:right="334" w:firstLine="425"/>
      </w:pPr>
      <w:r>
        <w:rPr>
          <w:b/>
        </w:rPr>
        <w:t>ЗАТВЕРДЖЕНО Наказ МЗС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 xml:space="preserve">України </w:t>
      </w:r>
      <w:r>
        <w:t>від__.__.2021 №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___</w:t>
      </w:r>
    </w:p>
    <w:p w:rsidR="00327141" w:rsidRDefault="00BE59B0">
      <w:pPr>
        <w:pStyle w:val="1"/>
        <w:ind w:left="1068" w:right="628"/>
      </w:pPr>
      <w:r>
        <w:t>ОГОЛОШЕННЯ</w:t>
      </w:r>
    </w:p>
    <w:p w:rsidR="00327141" w:rsidRDefault="00BE59B0">
      <w:pPr>
        <w:ind w:left="2656" w:right="10"/>
      </w:pPr>
      <w:r>
        <w:t>про проведення добору на зайняття посади</w:t>
      </w:r>
    </w:p>
    <w:p w:rsidR="00327141" w:rsidRDefault="00BE59B0">
      <w:pPr>
        <w:spacing w:after="215" w:line="259" w:lineRule="auto"/>
        <w:ind w:left="1005" w:right="565"/>
        <w:jc w:val="center"/>
      </w:pPr>
      <w:r>
        <w:rPr>
          <w:b/>
        </w:rPr>
        <w:t>провідний інспектор відділу Південно-Східної Азії та Океанії  Четвертий територіальний департамент</w:t>
      </w:r>
    </w:p>
    <w:p w:rsidR="00327141" w:rsidRDefault="00BE59B0">
      <w:pPr>
        <w:spacing w:after="252" w:line="259" w:lineRule="auto"/>
        <w:ind w:left="1005" w:right="1418"/>
        <w:jc w:val="center"/>
      </w:pPr>
      <w:r>
        <w:rPr>
          <w:b/>
        </w:rPr>
        <w:t>Посадові  обов’язки:</w:t>
      </w:r>
    </w:p>
    <w:p w:rsidR="00327141" w:rsidRDefault="00BE59B0">
      <w:pPr>
        <w:numPr>
          <w:ilvl w:val="0"/>
          <w:numId w:val="1"/>
        </w:numPr>
        <w:ind w:right="10" w:firstLine="426"/>
      </w:pPr>
      <w:r>
        <w:t>здійснення контролю за своєчасним надходженням інформації, її обробка та передача для подальшого опрацювання відповідним структурним підрозділам;</w:t>
      </w:r>
    </w:p>
    <w:p w:rsidR="00327141" w:rsidRDefault="00BE59B0">
      <w:pPr>
        <w:numPr>
          <w:ilvl w:val="0"/>
          <w:numId w:val="1"/>
        </w:numPr>
        <w:ind w:right="10" w:firstLine="426"/>
      </w:pPr>
      <w:r>
        <w:t>контроль за виконанням документів, наказів, доручень керівництва;</w:t>
      </w:r>
    </w:p>
    <w:p w:rsidR="00327141" w:rsidRDefault="00BE59B0">
      <w:pPr>
        <w:numPr>
          <w:ilvl w:val="0"/>
          <w:numId w:val="1"/>
        </w:numPr>
        <w:ind w:right="10" w:firstLine="426"/>
      </w:pPr>
      <w:r>
        <w:t>перевірка відповідності підготовлених проектів рішень, наказів нормативно-правовим актам, на основі яких вони видаються;</w:t>
      </w:r>
    </w:p>
    <w:p w:rsidR="00327141" w:rsidRDefault="00BE59B0">
      <w:pPr>
        <w:numPr>
          <w:ilvl w:val="0"/>
          <w:numId w:val="1"/>
        </w:numPr>
        <w:ind w:right="10" w:firstLine="426"/>
      </w:pPr>
      <w:r>
        <w:t>ведення обліку наказів та доручень, що вимагають контролю за їх виконанням;</w:t>
      </w:r>
    </w:p>
    <w:p w:rsidR="00327141" w:rsidRDefault="00BE59B0">
      <w:pPr>
        <w:numPr>
          <w:ilvl w:val="0"/>
          <w:numId w:val="1"/>
        </w:numPr>
        <w:ind w:right="10" w:firstLine="426"/>
      </w:pPr>
      <w:r>
        <w:t>встановлення причин несвоєчасного виконання документів та доручень, інформування керівництва про стан їх виконання;</w:t>
      </w:r>
    </w:p>
    <w:p w:rsidR="00327141" w:rsidRDefault="00BE59B0">
      <w:pPr>
        <w:numPr>
          <w:ilvl w:val="0"/>
          <w:numId w:val="1"/>
        </w:numPr>
        <w:spacing w:after="220"/>
        <w:ind w:right="10" w:firstLine="426"/>
      </w:pPr>
      <w:r>
        <w:t xml:space="preserve">складання звітів, відомостей за результатами контролю з внесенням відповідних пропозицій щодо стану виконавської дисципліни; </w:t>
      </w:r>
      <w:r>
        <w:rPr>
          <w:rFonts w:ascii="Times New Roman" w:eastAsia="Times New Roman" w:hAnsi="Times New Roman" w:cs="Times New Roman"/>
          <w:b/>
        </w:rPr>
        <w:t xml:space="preserve">- </w:t>
      </w:r>
      <w:r>
        <w:t>виконання інших доручень керівництва.</w:t>
      </w:r>
    </w:p>
    <w:p w:rsidR="00327141" w:rsidRDefault="00BE59B0">
      <w:pPr>
        <w:spacing w:after="215" w:line="259" w:lineRule="auto"/>
        <w:ind w:left="1005" w:right="1058"/>
        <w:jc w:val="center"/>
      </w:pPr>
      <w:r>
        <w:rPr>
          <w:b/>
        </w:rPr>
        <w:t>Умови оплати праці:</w:t>
      </w:r>
    </w:p>
    <w:p w:rsidR="00327141" w:rsidRDefault="00BE59B0">
      <w:pPr>
        <w:spacing w:after="236"/>
        <w:ind w:left="436" w:right="10"/>
      </w:pPr>
      <w:r>
        <w:t>Посадовий оклад –  5 717 гривень на місяць.</w:t>
      </w:r>
    </w:p>
    <w:p w:rsidR="006F5C7B" w:rsidRDefault="00BE59B0">
      <w:pPr>
        <w:spacing w:after="238" w:line="251" w:lineRule="auto"/>
        <w:ind w:left="411" w:right="2451" w:hanging="426"/>
        <w:rPr>
          <w:b/>
        </w:rPr>
      </w:pPr>
      <w:r>
        <w:rPr>
          <w:b/>
        </w:rPr>
        <w:t xml:space="preserve">                                                      Період роботи на посаді: </w:t>
      </w:r>
    </w:p>
    <w:p w:rsidR="00327141" w:rsidRDefault="00BE59B0">
      <w:pPr>
        <w:spacing w:after="238" w:line="251" w:lineRule="auto"/>
        <w:ind w:left="411" w:right="2451" w:hanging="426"/>
      </w:pPr>
      <w:r>
        <w:t>До 4 років (за контрактом).</w:t>
      </w:r>
    </w:p>
    <w:p w:rsidR="00327141" w:rsidRDefault="00BE59B0">
      <w:pPr>
        <w:spacing w:after="260" w:line="251" w:lineRule="auto"/>
        <w:ind w:left="476"/>
      </w:pPr>
      <w:r>
        <w:rPr>
          <w:b/>
        </w:rPr>
        <w:t>Перелік документів, необхідних для участі у доборі, та строк їх подання</w:t>
      </w:r>
    </w:p>
    <w:p w:rsidR="00327141" w:rsidRDefault="00BE59B0">
      <w:pPr>
        <w:numPr>
          <w:ilvl w:val="0"/>
          <w:numId w:val="1"/>
        </w:numPr>
        <w:ind w:right="10" w:firstLine="426"/>
      </w:pPr>
      <w:r>
        <w:t>копія паспорта громадянина України;</w:t>
      </w:r>
    </w:p>
    <w:p w:rsidR="00327141" w:rsidRDefault="00B27707">
      <w:pPr>
        <w:numPr>
          <w:ilvl w:val="0"/>
          <w:numId w:val="1"/>
        </w:numPr>
        <w:spacing w:after="34" w:line="242" w:lineRule="auto"/>
        <w:ind w:right="10" w:firstLine="426"/>
      </w:pPr>
      <w:hyperlink r:id="rId7">
        <w:r w:rsidR="00BE59B0">
          <w:rPr>
            <w:color w:val="0000FF"/>
            <w:u w:val="single" w:color="0000FF"/>
          </w:rPr>
          <w:t>письмова</w:t>
        </w:r>
      </w:hyperlink>
      <w:hyperlink r:id="rId8">
        <w:r w:rsidR="00BE59B0">
          <w:rPr>
            <w:color w:val="0000FF"/>
            <w:u w:val="single" w:color="0000FF"/>
          </w:rPr>
          <w:t xml:space="preserve"> </w:t>
        </w:r>
      </w:hyperlink>
      <w:hyperlink r:id="rId9">
        <w:r w:rsidR="00BE59B0">
          <w:rPr>
            <w:color w:val="0000FF"/>
            <w:u w:val="single" w:color="0000FF"/>
          </w:rPr>
          <w:t>заяву</w:t>
        </w:r>
      </w:hyperlink>
      <w:hyperlink r:id="rId10">
        <w:r w:rsidR="00BE59B0">
          <w:rPr>
            <w:color w:val="0000FF"/>
            <w:u w:val="single" w:color="0000FF"/>
          </w:rPr>
          <w:t xml:space="preserve"> </w:t>
        </w:r>
      </w:hyperlink>
      <w:hyperlink r:id="rId11">
        <w:r w:rsidR="00BE59B0">
          <w:rPr>
            <w:color w:val="0000FF"/>
            <w:u w:val="single" w:color="0000FF"/>
          </w:rPr>
          <w:t>про</w:t>
        </w:r>
      </w:hyperlink>
      <w:hyperlink r:id="rId12">
        <w:r w:rsidR="00BE59B0">
          <w:rPr>
            <w:color w:val="0000FF"/>
            <w:u w:val="single" w:color="0000FF"/>
          </w:rPr>
          <w:t xml:space="preserve"> </w:t>
        </w:r>
      </w:hyperlink>
      <w:hyperlink r:id="rId13">
        <w:r w:rsidR="00BE59B0">
          <w:rPr>
            <w:color w:val="0000FF"/>
            <w:u w:val="single" w:color="0000FF"/>
          </w:rPr>
          <w:t>участь</w:t>
        </w:r>
      </w:hyperlink>
      <w:hyperlink r:id="rId14">
        <w:r w:rsidR="00BE59B0">
          <w:rPr>
            <w:color w:val="0000FF"/>
            <w:u w:val="single" w:color="0000FF"/>
          </w:rPr>
          <w:t xml:space="preserve"> </w:t>
        </w:r>
      </w:hyperlink>
      <w:hyperlink r:id="rId15">
        <w:r w:rsidR="00BE59B0">
          <w:rPr>
            <w:color w:val="0000FF"/>
            <w:u w:val="single" w:color="0000FF"/>
          </w:rPr>
          <w:t>у</w:t>
        </w:r>
      </w:hyperlink>
      <w:hyperlink r:id="rId16">
        <w:r w:rsidR="00BE59B0">
          <w:rPr>
            <w:color w:val="0000FF"/>
            <w:u w:val="single" w:color="0000FF"/>
          </w:rPr>
          <w:t xml:space="preserve"> </w:t>
        </w:r>
      </w:hyperlink>
      <w:hyperlink r:id="rId17">
        <w:r w:rsidR="00BE59B0">
          <w:rPr>
            <w:color w:val="0000FF"/>
            <w:u w:val="single" w:color="0000FF"/>
          </w:rPr>
          <w:t>доборі</w:t>
        </w:r>
      </w:hyperlink>
      <w:r w:rsidR="00BE59B0">
        <w:t xml:space="preserve">, до якої додається </w:t>
      </w:r>
      <w:hyperlink r:id="rId18">
        <w:r w:rsidR="00BE59B0">
          <w:rPr>
            <w:color w:val="0000FF"/>
            <w:u w:val="single" w:color="0000FF"/>
          </w:rPr>
          <w:t>автобіографічна</w:t>
        </w:r>
      </w:hyperlink>
      <w:hyperlink r:id="rId19">
        <w:r w:rsidR="00BE59B0">
          <w:rPr>
            <w:color w:val="0000FF"/>
          </w:rPr>
          <w:t xml:space="preserve"> </w:t>
        </w:r>
      </w:hyperlink>
      <w:hyperlink r:id="rId20">
        <w:r w:rsidR="00BE59B0">
          <w:rPr>
            <w:color w:val="0000FF"/>
            <w:u w:val="single" w:color="0000FF"/>
          </w:rPr>
          <w:t>довідка</w:t>
        </w:r>
      </w:hyperlink>
      <w:r w:rsidR="00BE59B0">
        <w:t>;</w:t>
      </w:r>
    </w:p>
    <w:p w:rsidR="00327141" w:rsidRDefault="00BE59B0">
      <w:pPr>
        <w:numPr>
          <w:ilvl w:val="0"/>
          <w:numId w:val="1"/>
        </w:numPr>
        <w:ind w:right="10" w:firstLine="426"/>
      </w:pPr>
      <w:r>
        <w:t>копія (копії) документа (документів) про освіту;</w:t>
      </w:r>
    </w:p>
    <w:p w:rsidR="00327141" w:rsidRDefault="00BE59B0">
      <w:pPr>
        <w:numPr>
          <w:ilvl w:val="0"/>
          <w:numId w:val="1"/>
        </w:numPr>
        <w:spacing w:after="232"/>
        <w:ind w:right="10" w:firstLine="426"/>
      </w:pPr>
      <w:r>
        <w:t xml:space="preserve">додаткові документи стосовно володіння іноземною мовою, досвіду роботи, професійної компетентності і репутації (характеристики, відгуки тощо); </w:t>
      </w:r>
      <w:r>
        <w:rPr>
          <w:rFonts w:ascii="Times New Roman" w:eastAsia="Times New Roman" w:hAnsi="Times New Roman" w:cs="Times New Roman"/>
          <w:b/>
        </w:rPr>
        <w:t xml:space="preserve">- </w:t>
      </w:r>
      <w:r>
        <w:t>мотиваційний лист.</w:t>
      </w:r>
    </w:p>
    <w:p w:rsidR="00327141" w:rsidRDefault="00BE59B0">
      <w:pPr>
        <w:spacing w:after="226" w:line="251" w:lineRule="auto"/>
        <w:ind w:left="-15" w:right="280" w:firstLine="567"/>
      </w:pPr>
      <w:r>
        <w:rPr>
          <w:b/>
        </w:rPr>
        <w:t>Заяви про участь у доборі на заміщення вакантних посад обслуговуючого персоналу системи органів дипломатичної служби України, надіслані без необхідних документів, не розглядаються</w:t>
      </w:r>
    </w:p>
    <w:p w:rsidR="00327141" w:rsidRDefault="00BE59B0">
      <w:pPr>
        <w:ind w:left="577" w:right="10"/>
      </w:pPr>
      <w:r>
        <w:t>Заяву з пакетом необхідних документів надсилати за адресою:</w:t>
      </w:r>
    </w:p>
    <w:p w:rsidR="00327141" w:rsidRDefault="00BE59B0">
      <w:pPr>
        <w:spacing w:after="250"/>
        <w:ind w:left="-15" w:right="280" w:firstLine="567"/>
      </w:pPr>
      <w:r>
        <w:t xml:space="preserve">01018, м.Київ, Михайлівська площа, 1, Міністерство закордонних справ України з позначкою «Добір на вакантні посади обслуговуючого персоналу», </w:t>
      </w:r>
      <w:r>
        <w:rPr>
          <w:b/>
        </w:rPr>
        <w:t>або подати особисто</w:t>
      </w:r>
      <w:r>
        <w:t xml:space="preserve"> (через поштову скриньку «ДОКУМЕНТИ НА КОНКУРС», яка встановлена у приміщенні МЗС за вищезазначеною адресою, під’їзд № 3)</w:t>
      </w:r>
    </w:p>
    <w:p w:rsidR="00DC6DA3" w:rsidRPr="00DC6DA3" w:rsidRDefault="00BE59B0" w:rsidP="00DC6DA3">
      <w:pPr>
        <w:spacing w:after="0" w:line="259" w:lineRule="auto"/>
        <w:ind w:left="567" w:firstLine="0"/>
        <w:jc w:val="left"/>
      </w:pPr>
      <w:r w:rsidRPr="00DC6DA3">
        <w:rPr>
          <w:u w:val="single" w:color="000000"/>
        </w:rPr>
        <w:t xml:space="preserve">Документи приймаються до – </w:t>
      </w:r>
      <w:r w:rsidRPr="00DC6DA3">
        <w:rPr>
          <w:b/>
          <w:u w:val="single" w:color="000000"/>
        </w:rPr>
        <w:t>__ год. 00 хв. __.08__.2021.</w:t>
      </w:r>
    </w:p>
    <w:p w:rsidR="006F5C7B" w:rsidRDefault="006F5C7B">
      <w:pPr>
        <w:spacing w:after="307" w:line="259" w:lineRule="auto"/>
        <w:ind w:left="1005"/>
        <w:jc w:val="center"/>
        <w:rPr>
          <w:b/>
        </w:rPr>
      </w:pPr>
    </w:p>
    <w:p w:rsidR="00327141" w:rsidRPr="00C63F7C" w:rsidRDefault="00BE59B0">
      <w:pPr>
        <w:spacing w:after="307" w:line="259" w:lineRule="auto"/>
        <w:ind w:left="1005"/>
        <w:jc w:val="center"/>
      </w:pPr>
      <w:bookmarkStart w:id="0" w:name="_GoBack"/>
      <w:bookmarkEnd w:id="0"/>
      <w:r w:rsidRPr="00C63F7C">
        <w:rPr>
          <w:b/>
        </w:rPr>
        <w:lastRenderedPageBreak/>
        <w:t>Вимоги до професійної компетентності</w:t>
      </w:r>
    </w:p>
    <w:p w:rsidR="00327141" w:rsidRPr="00C63F7C" w:rsidRDefault="00BE59B0" w:rsidP="00DC6DA3">
      <w:pPr>
        <w:numPr>
          <w:ilvl w:val="0"/>
          <w:numId w:val="2"/>
        </w:numPr>
        <w:spacing w:after="4" w:line="251" w:lineRule="auto"/>
        <w:ind w:left="567" w:right="10" w:hanging="283"/>
      </w:pPr>
      <w:r w:rsidRPr="00C63F7C">
        <w:rPr>
          <w:b/>
        </w:rPr>
        <w:t>Ступінь вищої освіти не нижче бакалавра, молодшого бакалавра</w:t>
      </w:r>
    </w:p>
    <w:p w:rsidR="00327141" w:rsidRPr="00C63F7C" w:rsidRDefault="00BE59B0" w:rsidP="00DC6DA3">
      <w:pPr>
        <w:numPr>
          <w:ilvl w:val="0"/>
          <w:numId w:val="2"/>
        </w:numPr>
        <w:spacing w:after="4" w:line="251" w:lineRule="auto"/>
        <w:ind w:left="567" w:right="10" w:hanging="283"/>
      </w:pPr>
      <w:r w:rsidRPr="00C63F7C">
        <w:t>Вільне володіння державною мовою</w:t>
      </w:r>
    </w:p>
    <w:p w:rsidR="00DC6DA3" w:rsidRPr="00C63F7C" w:rsidRDefault="00DC6DA3" w:rsidP="00DC6DA3">
      <w:pPr>
        <w:numPr>
          <w:ilvl w:val="0"/>
          <w:numId w:val="2"/>
        </w:numPr>
        <w:spacing w:after="4" w:line="251" w:lineRule="auto"/>
        <w:ind w:left="567" w:right="10" w:hanging="283"/>
      </w:pPr>
      <w:r w:rsidRPr="00C63F7C">
        <w:t>Володіння однією з офіційних мов</w:t>
      </w:r>
      <w:r w:rsidR="001307E6" w:rsidRPr="00C63F7C">
        <w:t xml:space="preserve"> Ради Європи</w:t>
      </w:r>
      <w:r w:rsidRPr="00C63F7C">
        <w:t>, що необхідна для виконання посадових обов’язків на р</w:t>
      </w:r>
      <w:r w:rsidR="00EF0681" w:rsidRPr="00C63F7C">
        <w:t>івні не нижче В2</w:t>
      </w:r>
      <w:r w:rsidRPr="00C63F7C">
        <w:t xml:space="preserve"> згідно </w:t>
      </w:r>
      <w:r w:rsidRPr="00C63F7C">
        <w:rPr>
          <w:shd w:val="clear" w:color="auto" w:fill="FFFFFF" w:themeFill="background1"/>
        </w:rPr>
        <w:t>із Загальноєвропейськими Рекомендаціями</w:t>
      </w:r>
      <w:r w:rsidRPr="00C63F7C">
        <w:t xml:space="preserve"> з мовної освіти.</w:t>
      </w:r>
    </w:p>
    <w:p w:rsidR="00C63F7C" w:rsidRPr="00C63F7C" w:rsidRDefault="00C63F7C" w:rsidP="00DC6DA3">
      <w:pPr>
        <w:numPr>
          <w:ilvl w:val="0"/>
          <w:numId w:val="2"/>
        </w:numPr>
        <w:spacing w:after="4" w:line="251" w:lineRule="auto"/>
        <w:ind w:left="567" w:right="10" w:hanging="283"/>
      </w:pPr>
      <w:r w:rsidRPr="00C63F7C">
        <w:t xml:space="preserve">Володіння іншою іноземною мовою на рівні В1 </w:t>
      </w:r>
      <w:r w:rsidRPr="00C63F7C">
        <w:t xml:space="preserve">згідно </w:t>
      </w:r>
      <w:r w:rsidRPr="00C63F7C">
        <w:rPr>
          <w:shd w:val="clear" w:color="auto" w:fill="FFFFFF" w:themeFill="background1"/>
        </w:rPr>
        <w:t>із Загальноєвропейськими Рекомендаціями</w:t>
      </w:r>
      <w:r w:rsidRPr="00C63F7C">
        <w:t xml:space="preserve"> з мовної освіти</w:t>
      </w:r>
    </w:p>
    <w:p w:rsidR="005C6949" w:rsidRPr="00C63F7C" w:rsidRDefault="005C6949" w:rsidP="005C6949">
      <w:pPr>
        <w:spacing w:after="4" w:line="251" w:lineRule="auto"/>
        <w:ind w:left="567" w:right="10" w:firstLine="0"/>
      </w:pPr>
    </w:p>
    <w:p w:rsidR="000E4006" w:rsidRDefault="000E4006" w:rsidP="000E4006">
      <w:pPr>
        <w:spacing w:after="4" w:line="251" w:lineRule="auto"/>
        <w:ind w:right="10"/>
      </w:pPr>
    </w:p>
    <w:p w:rsidR="000E4006" w:rsidRPr="000E4006" w:rsidRDefault="000E4006" w:rsidP="000E4006">
      <w:pPr>
        <w:spacing w:after="4" w:line="251" w:lineRule="auto"/>
        <w:ind w:left="0" w:right="10" w:firstLine="0"/>
      </w:pPr>
    </w:p>
    <w:p w:rsidR="00327141" w:rsidRPr="00DC6DA3" w:rsidRDefault="00BE59B0" w:rsidP="000E4006">
      <w:pPr>
        <w:numPr>
          <w:ilvl w:val="0"/>
          <w:numId w:val="2"/>
        </w:numPr>
        <w:spacing w:after="4" w:line="251" w:lineRule="auto"/>
        <w:ind w:left="567" w:right="10" w:hanging="283"/>
      </w:pPr>
      <w:r w:rsidRPr="000E4006">
        <w:rPr>
          <w:b/>
        </w:rPr>
        <w:t>Професійні знання та навички, необхідні для виконання завдань</w:t>
      </w:r>
      <w:r w:rsidRPr="000E4006">
        <w:rPr>
          <w:b/>
          <w:shd w:val="clear" w:color="auto" w:fill="FFFFFF" w:themeFill="background1"/>
        </w:rPr>
        <w:t xml:space="preserve"> у</w:t>
      </w:r>
      <w:r w:rsidRPr="000E4006">
        <w:rPr>
          <w:b/>
        </w:rPr>
        <w:t xml:space="preserve"> відповідній сфері:</w:t>
      </w:r>
    </w:p>
    <w:p w:rsidR="00327141" w:rsidRPr="001307E6" w:rsidRDefault="00BE59B0" w:rsidP="001307E6">
      <w:pPr>
        <w:pStyle w:val="1"/>
        <w:shd w:val="clear" w:color="auto" w:fill="FFFFFF" w:themeFill="background1"/>
        <w:ind w:left="1068"/>
      </w:pPr>
      <w:r w:rsidRPr="001307E6">
        <w:t>- навички  ділового стилю мовлення;</w:t>
      </w:r>
    </w:p>
    <w:p w:rsidR="00327141" w:rsidRPr="001307E6" w:rsidRDefault="00BE59B0" w:rsidP="001307E6">
      <w:pPr>
        <w:numPr>
          <w:ilvl w:val="0"/>
          <w:numId w:val="3"/>
        </w:numPr>
        <w:shd w:val="clear" w:color="auto" w:fill="FFFFFF" w:themeFill="background1"/>
        <w:ind w:right="10" w:hanging="142"/>
      </w:pPr>
      <w:r w:rsidRPr="001307E6">
        <w:t xml:space="preserve">уміння чітко, грамотно, послідовно і логічно викладати думки </w:t>
      </w:r>
      <w:r w:rsidRPr="001307E6">
        <w:tab/>
        <w:t xml:space="preserve">без </w:t>
      </w:r>
      <w:r w:rsidRPr="001307E6">
        <w:tab/>
        <w:t xml:space="preserve">граматичних, </w:t>
      </w:r>
      <w:r w:rsidRPr="001307E6">
        <w:tab/>
        <w:t xml:space="preserve">орфографічних, </w:t>
      </w:r>
    </w:p>
    <w:p w:rsidR="00327141" w:rsidRPr="001307E6" w:rsidRDefault="00BE59B0" w:rsidP="001307E6">
      <w:pPr>
        <w:numPr>
          <w:ilvl w:val="0"/>
          <w:numId w:val="3"/>
        </w:numPr>
        <w:shd w:val="clear" w:color="auto" w:fill="FFFFFF" w:themeFill="background1"/>
        <w:ind w:right="10" w:hanging="142"/>
      </w:pPr>
      <w:r w:rsidRPr="001307E6">
        <w:t>пунктуаційних і стилістичних помилок;</w:t>
      </w:r>
    </w:p>
    <w:p w:rsidR="00327141" w:rsidRPr="001307E6" w:rsidRDefault="00BE59B0" w:rsidP="001307E6">
      <w:pPr>
        <w:numPr>
          <w:ilvl w:val="0"/>
          <w:numId w:val="3"/>
        </w:numPr>
        <w:shd w:val="clear" w:color="auto" w:fill="FFFFFF" w:themeFill="background1"/>
        <w:ind w:right="10" w:hanging="142"/>
      </w:pPr>
      <w:r w:rsidRPr="001307E6">
        <w:t>знання вимог законодавства, якими визначений порядок організації діловодства;</w:t>
      </w:r>
    </w:p>
    <w:p w:rsidR="00327141" w:rsidRPr="001307E6" w:rsidRDefault="00BE59B0" w:rsidP="001307E6">
      <w:pPr>
        <w:numPr>
          <w:ilvl w:val="0"/>
          <w:numId w:val="3"/>
        </w:numPr>
        <w:shd w:val="clear" w:color="auto" w:fill="FFFFFF" w:themeFill="background1"/>
        <w:ind w:right="10" w:hanging="142"/>
      </w:pPr>
      <w:r w:rsidRPr="001307E6">
        <w:t>навички роботи з системою документообігу;</w:t>
      </w:r>
    </w:p>
    <w:p w:rsidR="00327141" w:rsidRPr="001307E6" w:rsidRDefault="00BE59B0" w:rsidP="001307E6">
      <w:pPr>
        <w:numPr>
          <w:ilvl w:val="0"/>
          <w:numId w:val="3"/>
        </w:numPr>
        <w:shd w:val="clear" w:color="auto" w:fill="FFFFFF" w:themeFill="background1"/>
        <w:ind w:right="10" w:hanging="142"/>
      </w:pPr>
      <w:r w:rsidRPr="001307E6">
        <w:t>знання загальних особливостей документообігу, дипломатичного листування;</w:t>
      </w:r>
    </w:p>
    <w:p w:rsidR="00327141" w:rsidRDefault="00BE59B0" w:rsidP="001307E6">
      <w:pPr>
        <w:numPr>
          <w:ilvl w:val="0"/>
          <w:numId w:val="3"/>
        </w:numPr>
        <w:shd w:val="clear" w:color="auto" w:fill="FFFFFF" w:themeFill="background1"/>
        <w:ind w:right="10" w:hanging="142"/>
      </w:pPr>
      <w:r>
        <w:t>знання основ дипломатичного  протоколу та етикету;</w:t>
      </w:r>
    </w:p>
    <w:p w:rsidR="00327141" w:rsidRDefault="00BE59B0" w:rsidP="001307E6">
      <w:pPr>
        <w:numPr>
          <w:ilvl w:val="0"/>
          <w:numId w:val="3"/>
        </w:numPr>
        <w:shd w:val="clear" w:color="auto" w:fill="FFFFFF" w:themeFill="background1"/>
        <w:ind w:right="10" w:hanging="142"/>
      </w:pPr>
      <w:r>
        <w:t>знання сучасних інформаційних технологій, навички роботи з соціальними медіа;</w:t>
      </w:r>
    </w:p>
    <w:p w:rsidR="00327141" w:rsidRDefault="00BE59B0" w:rsidP="001307E6">
      <w:pPr>
        <w:numPr>
          <w:ilvl w:val="0"/>
          <w:numId w:val="3"/>
        </w:numPr>
        <w:shd w:val="clear" w:color="auto" w:fill="FFFFFF" w:themeFill="background1"/>
        <w:spacing w:after="0"/>
        <w:ind w:right="10" w:hanging="142"/>
      </w:pPr>
      <w:r>
        <w:t>уміння використовувати комп’ютерне обладнання та програмне забезпечення, використовувати офісну техніку.</w:t>
      </w:r>
    </w:p>
    <w:p w:rsidR="005C6949" w:rsidRDefault="005C6949" w:rsidP="005C6949">
      <w:pPr>
        <w:shd w:val="clear" w:color="auto" w:fill="FFFFFF" w:themeFill="background1"/>
        <w:spacing w:after="0"/>
        <w:ind w:left="3369" w:right="10" w:firstLine="0"/>
      </w:pPr>
    </w:p>
    <w:p w:rsidR="00327141" w:rsidRDefault="00327141" w:rsidP="005C6949">
      <w:pPr>
        <w:shd w:val="clear" w:color="auto" w:fill="FFFFFF" w:themeFill="background1"/>
        <w:spacing w:after="0"/>
        <w:ind w:left="3227" w:right="10" w:firstLine="0"/>
      </w:pPr>
    </w:p>
    <w:p w:rsidR="00327141" w:rsidRDefault="005C6949" w:rsidP="001307E6">
      <w:pPr>
        <w:shd w:val="clear" w:color="auto" w:fill="FFFFFF" w:themeFill="background1"/>
        <w:tabs>
          <w:tab w:val="center" w:pos="2244"/>
        </w:tabs>
        <w:spacing w:after="27" w:line="251" w:lineRule="auto"/>
        <w:ind w:left="0" w:firstLine="0"/>
        <w:jc w:val="left"/>
      </w:pPr>
      <w:r>
        <w:rPr>
          <w:b/>
        </w:rPr>
        <w:t>5</w:t>
      </w:r>
      <w:r w:rsidR="00BE59B0">
        <w:rPr>
          <w:b/>
        </w:rPr>
        <w:t>.</w:t>
      </w:r>
      <w:r w:rsidR="00BE59B0">
        <w:rPr>
          <w:b/>
        </w:rPr>
        <w:tab/>
        <w:t xml:space="preserve">Необхідні ділові якості: </w:t>
      </w:r>
    </w:p>
    <w:p w:rsidR="00327141" w:rsidRDefault="00BE59B0" w:rsidP="001307E6">
      <w:pPr>
        <w:numPr>
          <w:ilvl w:val="0"/>
          <w:numId w:val="4"/>
        </w:numPr>
        <w:shd w:val="clear" w:color="auto" w:fill="FFFFFF" w:themeFill="background1"/>
        <w:ind w:right="10" w:hanging="142"/>
      </w:pPr>
      <w:r>
        <w:t>уміння працювати</w:t>
      </w:r>
      <w:r w:rsidRPr="001307E6">
        <w:rPr>
          <w:shd w:val="clear" w:color="auto" w:fill="FFFFFF" w:themeFill="background1"/>
        </w:rPr>
        <w:t xml:space="preserve"> в</w:t>
      </w:r>
      <w:r>
        <w:t xml:space="preserve"> умовах підвищеного фахового навантаження;</w:t>
      </w:r>
    </w:p>
    <w:p w:rsidR="00327141" w:rsidRDefault="00BE59B0" w:rsidP="001307E6">
      <w:pPr>
        <w:numPr>
          <w:ilvl w:val="0"/>
          <w:numId w:val="4"/>
        </w:numPr>
        <w:shd w:val="clear" w:color="auto" w:fill="FFFFFF" w:themeFill="background1"/>
        <w:ind w:right="10" w:hanging="142"/>
      </w:pPr>
      <w:r>
        <w:t>здатність виявляти та досліджувати складові ситуацій, робити логічні, обґрунтовані висновки та приймати рішення;</w:t>
      </w:r>
    </w:p>
    <w:p w:rsidR="00327141" w:rsidRPr="001307E6" w:rsidRDefault="00BE59B0" w:rsidP="001307E6">
      <w:pPr>
        <w:numPr>
          <w:ilvl w:val="0"/>
          <w:numId w:val="4"/>
        </w:numPr>
        <w:shd w:val="clear" w:color="auto" w:fill="FFFFFF" w:themeFill="background1"/>
        <w:ind w:right="10" w:hanging="142"/>
      </w:pPr>
      <w:r>
        <w:t xml:space="preserve">уміння </w:t>
      </w:r>
      <w:r>
        <w:tab/>
      </w:r>
      <w:r w:rsidRPr="001307E6">
        <w:t xml:space="preserve">працювати </w:t>
      </w:r>
      <w:r w:rsidRPr="001307E6">
        <w:tab/>
        <w:t xml:space="preserve">з </w:t>
      </w:r>
      <w:r w:rsidRPr="001307E6">
        <w:tab/>
        <w:t xml:space="preserve">комп’ютером </w:t>
      </w:r>
      <w:r w:rsidRPr="001307E6">
        <w:tab/>
        <w:t>(рівень користувача);</w:t>
      </w:r>
    </w:p>
    <w:p w:rsidR="00327141" w:rsidRDefault="00BE59B0" w:rsidP="001307E6">
      <w:pPr>
        <w:numPr>
          <w:ilvl w:val="0"/>
          <w:numId w:val="4"/>
        </w:numPr>
        <w:shd w:val="clear" w:color="auto" w:fill="FFFFFF" w:themeFill="background1"/>
        <w:spacing w:after="5"/>
        <w:ind w:right="10" w:hanging="142"/>
      </w:pPr>
      <w:r>
        <w:t xml:space="preserve">уміння </w:t>
      </w:r>
      <w:r>
        <w:tab/>
        <w:t xml:space="preserve">налагоджувати </w:t>
      </w:r>
      <w:r>
        <w:tab/>
        <w:t xml:space="preserve">та </w:t>
      </w:r>
      <w:r>
        <w:tab/>
        <w:t xml:space="preserve">розвивати </w:t>
      </w:r>
      <w:r>
        <w:tab/>
        <w:t>ефективні командні відносини задля досягнення спільних цілей.</w:t>
      </w:r>
    </w:p>
    <w:p w:rsidR="00327141" w:rsidRDefault="005C6949" w:rsidP="005C6949">
      <w:pPr>
        <w:shd w:val="clear" w:color="auto" w:fill="FFFFFF" w:themeFill="background1"/>
        <w:spacing w:after="4" w:line="251" w:lineRule="auto"/>
        <w:ind w:left="0" w:firstLine="0"/>
      </w:pPr>
      <w:r>
        <w:rPr>
          <w:b/>
        </w:rPr>
        <w:t>6</w:t>
      </w:r>
      <w:r w:rsidR="00BE59B0">
        <w:rPr>
          <w:b/>
        </w:rPr>
        <w:t>.Необхідні особистісні якості:</w:t>
      </w:r>
    </w:p>
    <w:p w:rsidR="00327141" w:rsidRDefault="00BE59B0" w:rsidP="001307E6">
      <w:pPr>
        <w:numPr>
          <w:ilvl w:val="0"/>
          <w:numId w:val="4"/>
        </w:numPr>
        <w:shd w:val="clear" w:color="auto" w:fill="FFFFFF" w:themeFill="background1"/>
        <w:ind w:right="10" w:hanging="142"/>
      </w:pPr>
      <w:r>
        <w:t>здатність ефективно керувати своїми діями та поведінкою в обмежених, складних, невизначених умовах;</w:t>
      </w:r>
    </w:p>
    <w:p w:rsidR="00327141" w:rsidRDefault="00BE59B0" w:rsidP="001307E6">
      <w:pPr>
        <w:numPr>
          <w:ilvl w:val="0"/>
          <w:numId w:val="4"/>
        </w:numPr>
        <w:shd w:val="clear" w:color="auto" w:fill="FFFFFF" w:themeFill="background1"/>
        <w:ind w:right="10" w:hanging="142"/>
      </w:pPr>
      <w:r>
        <w:t xml:space="preserve">особиста та соціальна відповідальність (здатність в повній мірі дотримуватись встановлених правил та відповідати за власні та спільні вчинки, дії та їх наслідки); </w:t>
      </w:r>
    </w:p>
    <w:p w:rsidR="00327141" w:rsidRDefault="00BE59B0" w:rsidP="001307E6">
      <w:pPr>
        <w:numPr>
          <w:ilvl w:val="0"/>
          <w:numId w:val="4"/>
        </w:numPr>
        <w:shd w:val="clear" w:color="auto" w:fill="FFFFFF" w:themeFill="background1"/>
        <w:ind w:right="10" w:hanging="142"/>
      </w:pPr>
      <w:r>
        <w:t>спрямування до розвитку, самовдосконалення та всебічної професійної самореалізації</w:t>
      </w:r>
    </w:p>
    <w:p w:rsidR="00327141" w:rsidRDefault="00BE59B0" w:rsidP="001307E6">
      <w:pPr>
        <w:numPr>
          <w:ilvl w:val="0"/>
          <w:numId w:val="4"/>
        </w:numPr>
        <w:shd w:val="clear" w:color="auto" w:fill="FFFFFF" w:themeFill="background1"/>
        <w:spacing w:after="5"/>
        <w:ind w:right="10" w:hanging="142"/>
      </w:pPr>
      <w:r>
        <w:lastRenderedPageBreak/>
        <w:t xml:space="preserve">найвищий рівень продуктивності та мотивації </w:t>
      </w:r>
      <w:r w:rsidRPr="001307E6">
        <w:rPr>
          <w:shd w:val="clear" w:color="auto" w:fill="FFFFFF" w:themeFill="background1"/>
        </w:rPr>
        <w:t>в</w:t>
      </w:r>
      <w:r>
        <w:t xml:space="preserve"> режимі роботи з інформацією та документами;</w:t>
      </w:r>
    </w:p>
    <w:p w:rsidR="00327141" w:rsidRDefault="00BE59B0" w:rsidP="001307E6">
      <w:pPr>
        <w:numPr>
          <w:ilvl w:val="0"/>
          <w:numId w:val="4"/>
        </w:numPr>
        <w:shd w:val="clear" w:color="auto" w:fill="FFFFFF" w:themeFill="background1"/>
        <w:ind w:right="10" w:hanging="142"/>
      </w:pPr>
      <w:r>
        <w:t>уміння цілеспрямовано та раціонально організовувати власну діяльність.</w:t>
      </w:r>
    </w:p>
    <w:p w:rsidR="006F5C7B" w:rsidRDefault="006F5C7B">
      <w:pPr>
        <w:spacing w:after="224" w:line="251" w:lineRule="auto"/>
        <w:ind w:left="2469"/>
        <w:rPr>
          <w:b/>
        </w:rPr>
      </w:pPr>
    </w:p>
    <w:p w:rsidR="00327141" w:rsidRDefault="00BE59B0">
      <w:pPr>
        <w:spacing w:after="224" w:line="251" w:lineRule="auto"/>
        <w:ind w:left="2469"/>
      </w:pPr>
      <w:r>
        <w:rPr>
          <w:b/>
        </w:rPr>
        <w:t>Місце, час та дата початку проведення добору:</w:t>
      </w:r>
    </w:p>
    <w:p w:rsidR="00327141" w:rsidRDefault="00BE59B0">
      <w:pPr>
        <w:ind w:left="-5" w:right="10"/>
      </w:pPr>
      <w:r>
        <w:rPr>
          <w:b/>
        </w:rPr>
        <w:t xml:space="preserve">3   __.__.2021  -  </w:t>
      </w:r>
      <w:r>
        <w:t>проведення фахових співбесід, мовного випробування  і співбесіди з членами  Конкурсної комісії:</w:t>
      </w:r>
    </w:p>
    <w:p w:rsidR="00327141" w:rsidRDefault="00BE59B0">
      <w:pPr>
        <w:numPr>
          <w:ilvl w:val="0"/>
          <w:numId w:val="5"/>
        </w:numPr>
        <w:ind w:right="74" w:hanging="142"/>
      </w:pPr>
      <w:r>
        <w:t>м.Київ, Михайлівська площа, 1, Міністерство закордонних   справ   України;</w:t>
      </w:r>
    </w:p>
    <w:p w:rsidR="00327141" w:rsidRDefault="00BE59B0">
      <w:pPr>
        <w:numPr>
          <w:ilvl w:val="0"/>
          <w:numId w:val="5"/>
        </w:numPr>
        <w:spacing w:after="237"/>
        <w:ind w:right="74" w:hanging="142"/>
      </w:pPr>
      <w:r>
        <w:t xml:space="preserve">м.Київ, вул. Велика Житомирська 2, Державний навчально-науковий заклад післядипломної освіти «Дипломатична </w:t>
      </w:r>
      <w:r>
        <w:tab/>
        <w:t xml:space="preserve">академія </w:t>
      </w:r>
      <w:r>
        <w:tab/>
        <w:t xml:space="preserve">України </w:t>
      </w:r>
      <w:r>
        <w:tab/>
        <w:t xml:space="preserve">імені </w:t>
      </w:r>
      <w:r>
        <w:tab/>
        <w:t>Геннадія Удовенка при Міністерстві закордонних справ».</w:t>
      </w:r>
    </w:p>
    <w:p w:rsidR="00327141" w:rsidRDefault="00BE59B0">
      <w:pPr>
        <w:spacing w:after="215" w:line="259" w:lineRule="auto"/>
        <w:ind w:left="1005" w:right="284"/>
        <w:jc w:val="center"/>
      </w:pPr>
      <w:r>
        <w:rPr>
          <w:b/>
        </w:rPr>
        <w:t>Контактна інформація:</w:t>
      </w:r>
    </w:p>
    <w:p w:rsidR="00327141" w:rsidRDefault="00BE59B0">
      <w:pPr>
        <w:ind w:left="152" w:right="10"/>
      </w:pPr>
      <w:r>
        <w:t>Управління кадрового менеджменту МЗС України</w:t>
      </w:r>
    </w:p>
    <w:p w:rsidR="00327141" w:rsidRDefault="00BE59B0">
      <w:pPr>
        <w:spacing w:after="0" w:line="259" w:lineRule="auto"/>
        <w:ind w:left="142" w:firstLine="0"/>
        <w:jc w:val="left"/>
      </w:pPr>
      <w:r>
        <w:t>Тел.: (044) 238-17-68</w:t>
      </w:r>
    </w:p>
    <w:p w:rsidR="00327141" w:rsidRDefault="00BE59B0">
      <w:pPr>
        <w:spacing w:after="0" w:line="259" w:lineRule="auto"/>
        <w:ind w:left="142" w:firstLine="0"/>
        <w:jc w:val="left"/>
      </w:pPr>
      <w:r>
        <w:t xml:space="preserve">E-mail: </w:t>
      </w:r>
      <w:r>
        <w:rPr>
          <w:color w:val="0000FF"/>
          <w:u w:val="single" w:color="0000FF"/>
        </w:rPr>
        <w:t>konkurs.mfa@mfa.gov.ua</w:t>
      </w:r>
    </w:p>
    <w:sectPr w:rsidR="00327141" w:rsidSect="006F5C7B">
      <w:pgSz w:w="11906" w:h="16838"/>
      <w:pgMar w:top="1158" w:right="569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07" w:rsidRDefault="00B27707" w:rsidP="00DC6DA3">
      <w:pPr>
        <w:spacing w:after="0" w:line="240" w:lineRule="auto"/>
      </w:pPr>
      <w:r>
        <w:separator/>
      </w:r>
    </w:p>
  </w:endnote>
  <w:endnote w:type="continuationSeparator" w:id="0">
    <w:p w:rsidR="00B27707" w:rsidRDefault="00B27707" w:rsidP="00DC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07" w:rsidRDefault="00B27707" w:rsidP="00DC6DA3">
      <w:pPr>
        <w:spacing w:after="0" w:line="240" w:lineRule="auto"/>
      </w:pPr>
      <w:r>
        <w:separator/>
      </w:r>
    </w:p>
  </w:footnote>
  <w:footnote w:type="continuationSeparator" w:id="0">
    <w:p w:rsidR="00B27707" w:rsidRDefault="00B27707" w:rsidP="00DC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D59"/>
    <w:multiLevelType w:val="hybridMultilevel"/>
    <w:tmpl w:val="D09A4A56"/>
    <w:lvl w:ilvl="0" w:tplc="528EA176">
      <w:start w:val="1"/>
      <w:numFmt w:val="bullet"/>
      <w:lvlText w:val="-"/>
      <w:lvlJc w:val="left"/>
      <w:pPr>
        <w:ind w:left="3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03B04">
      <w:start w:val="1"/>
      <w:numFmt w:val="bullet"/>
      <w:lvlText w:val="o"/>
      <w:lvlJc w:val="left"/>
      <w:pPr>
        <w:ind w:left="4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059FC">
      <w:start w:val="1"/>
      <w:numFmt w:val="bullet"/>
      <w:lvlText w:val="▪"/>
      <w:lvlJc w:val="left"/>
      <w:pPr>
        <w:ind w:left="4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64CE4">
      <w:start w:val="1"/>
      <w:numFmt w:val="bullet"/>
      <w:lvlText w:val="•"/>
      <w:lvlJc w:val="left"/>
      <w:pPr>
        <w:ind w:left="5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49B10">
      <w:start w:val="1"/>
      <w:numFmt w:val="bullet"/>
      <w:lvlText w:val="o"/>
      <w:lvlJc w:val="left"/>
      <w:pPr>
        <w:ind w:left="6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48886">
      <w:start w:val="1"/>
      <w:numFmt w:val="bullet"/>
      <w:lvlText w:val="▪"/>
      <w:lvlJc w:val="left"/>
      <w:pPr>
        <w:ind w:left="7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84290">
      <w:start w:val="1"/>
      <w:numFmt w:val="bullet"/>
      <w:lvlText w:val="•"/>
      <w:lvlJc w:val="left"/>
      <w:pPr>
        <w:ind w:left="7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EF848">
      <w:start w:val="1"/>
      <w:numFmt w:val="bullet"/>
      <w:lvlText w:val="o"/>
      <w:lvlJc w:val="left"/>
      <w:pPr>
        <w:ind w:left="8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67626">
      <w:start w:val="1"/>
      <w:numFmt w:val="bullet"/>
      <w:lvlText w:val="▪"/>
      <w:lvlJc w:val="left"/>
      <w:pPr>
        <w:ind w:left="9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7E59C0"/>
    <w:multiLevelType w:val="hybridMultilevel"/>
    <w:tmpl w:val="ACD4BB96"/>
    <w:lvl w:ilvl="0" w:tplc="0822543C">
      <w:start w:val="1"/>
      <w:numFmt w:val="decimal"/>
      <w:lvlText w:val="%1."/>
      <w:lvlJc w:val="left"/>
      <w:pPr>
        <w:ind w:left="2978"/>
      </w:pPr>
      <w:rPr>
        <w:rFonts w:ascii="Osnova MFA Cyrillic" w:eastAsia="Osnova MFA Cyrillic" w:hAnsi="Osnova MFA Cyrillic" w:cs="Osnova MFA Cyrill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0DC84">
      <w:start w:val="1"/>
      <w:numFmt w:val="lowerLetter"/>
      <w:lvlText w:val="%2"/>
      <w:lvlJc w:val="left"/>
      <w:pPr>
        <w:ind w:left="1222"/>
      </w:pPr>
      <w:rPr>
        <w:rFonts w:ascii="Osnova MFA Cyrillic" w:eastAsia="Osnova MFA Cyrillic" w:hAnsi="Osnova MFA Cyrillic" w:cs="Osnova MFA Cyrill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289236">
      <w:start w:val="1"/>
      <w:numFmt w:val="lowerRoman"/>
      <w:lvlText w:val="%3"/>
      <w:lvlJc w:val="left"/>
      <w:pPr>
        <w:ind w:left="1942"/>
      </w:pPr>
      <w:rPr>
        <w:rFonts w:ascii="Osnova MFA Cyrillic" w:eastAsia="Osnova MFA Cyrillic" w:hAnsi="Osnova MFA Cyrillic" w:cs="Osnova MFA Cyrill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CC1F6">
      <w:start w:val="1"/>
      <w:numFmt w:val="decimal"/>
      <w:lvlText w:val="%4"/>
      <w:lvlJc w:val="left"/>
      <w:pPr>
        <w:ind w:left="2662"/>
      </w:pPr>
      <w:rPr>
        <w:rFonts w:ascii="Osnova MFA Cyrillic" w:eastAsia="Osnova MFA Cyrillic" w:hAnsi="Osnova MFA Cyrillic" w:cs="Osnova MFA Cyrill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2FE38">
      <w:start w:val="1"/>
      <w:numFmt w:val="lowerLetter"/>
      <w:lvlText w:val="%5"/>
      <w:lvlJc w:val="left"/>
      <w:pPr>
        <w:ind w:left="3382"/>
      </w:pPr>
      <w:rPr>
        <w:rFonts w:ascii="Osnova MFA Cyrillic" w:eastAsia="Osnova MFA Cyrillic" w:hAnsi="Osnova MFA Cyrillic" w:cs="Osnova MFA Cyrill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03C7A">
      <w:start w:val="1"/>
      <w:numFmt w:val="lowerRoman"/>
      <w:lvlText w:val="%6"/>
      <w:lvlJc w:val="left"/>
      <w:pPr>
        <w:ind w:left="4102"/>
      </w:pPr>
      <w:rPr>
        <w:rFonts w:ascii="Osnova MFA Cyrillic" w:eastAsia="Osnova MFA Cyrillic" w:hAnsi="Osnova MFA Cyrillic" w:cs="Osnova MFA Cyrill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E356A">
      <w:start w:val="1"/>
      <w:numFmt w:val="decimal"/>
      <w:lvlText w:val="%7"/>
      <w:lvlJc w:val="left"/>
      <w:pPr>
        <w:ind w:left="4822"/>
      </w:pPr>
      <w:rPr>
        <w:rFonts w:ascii="Osnova MFA Cyrillic" w:eastAsia="Osnova MFA Cyrillic" w:hAnsi="Osnova MFA Cyrillic" w:cs="Osnova MFA Cyrill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4C882">
      <w:start w:val="1"/>
      <w:numFmt w:val="lowerLetter"/>
      <w:lvlText w:val="%8"/>
      <w:lvlJc w:val="left"/>
      <w:pPr>
        <w:ind w:left="5542"/>
      </w:pPr>
      <w:rPr>
        <w:rFonts w:ascii="Osnova MFA Cyrillic" w:eastAsia="Osnova MFA Cyrillic" w:hAnsi="Osnova MFA Cyrillic" w:cs="Osnova MFA Cyrill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45AC">
      <w:start w:val="1"/>
      <w:numFmt w:val="lowerRoman"/>
      <w:lvlText w:val="%9"/>
      <w:lvlJc w:val="left"/>
      <w:pPr>
        <w:ind w:left="6262"/>
      </w:pPr>
      <w:rPr>
        <w:rFonts w:ascii="Osnova MFA Cyrillic" w:eastAsia="Osnova MFA Cyrillic" w:hAnsi="Osnova MFA Cyrillic" w:cs="Osnova MFA Cyrill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342508"/>
    <w:multiLevelType w:val="hybridMultilevel"/>
    <w:tmpl w:val="A48AF580"/>
    <w:lvl w:ilvl="0" w:tplc="D6AE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8179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6B25A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E20D6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8B070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A74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06FB0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ADE14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E5D8E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4A5C3B"/>
    <w:multiLevelType w:val="hybridMultilevel"/>
    <w:tmpl w:val="20D847A0"/>
    <w:lvl w:ilvl="0" w:tplc="0422000F">
      <w:start w:val="1"/>
      <w:numFmt w:val="decimal"/>
      <w:lvlText w:val="%1."/>
      <w:lvlJc w:val="left"/>
      <w:pPr>
        <w:ind w:left="1150" w:hanging="360"/>
      </w:pPr>
    </w:lvl>
    <w:lvl w:ilvl="1" w:tplc="04220019" w:tentative="1">
      <w:start w:val="1"/>
      <w:numFmt w:val="lowerLetter"/>
      <w:lvlText w:val="%2."/>
      <w:lvlJc w:val="left"/>
      <w:pPr>
        <w:ind w:left="1870" w:hanging="360"/>
      </w:pPr>
    </w:lvl>
    <w:lvl w:ilvl="2" w:tplc="0422001B" w:tentative="1">
      <w:start w:val="1"/>
      <w:numFmt w:val="lowerRoman"/>
      <w:lvlText w:val="%3."/>
      <w:lvlJc w:val="right"/>
      <w:pPr>
        <w:ind w:left="2590" w:hanging="180"/>
      </w:pPr>
    </w:lvl>
    <w:lvl w:ilvl="3" w:tplc="0422000F" w:tentative="1">
      <w:start w:val="1"/>
      <w:numFmt w:val="decimal"/>
      <w:lvlText w:val="%4."/>
      <w:lvlJc w:val="left"/>
      <w:pPr>
        <w:ind w:left="3310" w:hanging="360"/>
      </w:pPr>
    </w:lvl>
    <w:lvl w:ilvl="4" w:tplc="04220019" w:tentative="1">
      <w:start w:val="1"/>
      <w:numFmt w:val="lowerLetter"/>
      <w:lvlText w:val="%5."/>
      <w:lvlJc w:val="left"/>
      <w:pPr>
        <w:ind w:left="4030" w:hanging="360"/>
      </w:pPr>
    </w:lvl>
    <w:lvl w:ilvl="5" w:tplc="0422001B" w:tentative="1">
      <w:start w:val="1"/>
      <w:numFmt w:val="lowerRoman"/>
      <w:lvlText w:val="%6."/>
      <w:lvlJc w:val="right"/>
      <w:pPr>
        <w:ind w:left="4750" w:hanging="180"/>
      </w:pPr>
    </w:lvl>
    <w:lvl w:ilvl="6" w:tplc="0422000F" w:tentative="1">
      <w:start w:val="1"/>
      <w:numFmt w:val="decimal"/>
      <w:lvlText w:val="%7."/>
      <w:lvlJc w:val="left"/>
      <w:pPr>
        <w:ind w:left="5470" w:hanging="360"/>
      </w:pPr>
    </w:lvl>
    <w:lvl w:ilvl="7" w:tplc="04220019" w:tentative="1">
      <w:start w:val="1"/>
      <w:numFmt w:val="lowerLetter"/>
      <w:lvlText w:val="%8."/>
      <w:lvlJc w:val="left"/>
      <w:pPr>
        <w:ind w:left="6190" w:hanging="360"/>
      </w:pPr>
    </w:lvl>
    <w:lvl w:ilvl="8" w:tplc="0422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" w15:restartNumberingAfterBreak="0">
    <w:nsid w:val="78400EA5"/>
    <w:multiLevelType w:val="hybridMultilevel"/>
    <w:tmpl w:val="E7787930"/>
    <w:lvl w:ilvl="0" w:tplc="BCC8EEF6">
      <w:start w:val="1"/>
      <w:numFmt w:val="bullet"/>
      <w:lvlText w:val="-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838C6">
      <w:start w:val="1"/>
      <w:numFmt w:val="bullet"/>
      <w:lvlText w:val="o"/>
      <w:lvlJc w:val="left"/>
      <w:pPr>
        <w:ind w:left="4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CC810">
      <w:start w:val="1"/>
      <w:numFmt w:val="bullet"/>
      <w:lvlText w:val="▪"/>
      <w:lvlJc w:val="left"/>
      <w:pPr>
        <w:ind w:left="4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C4752">
      <w:start w:val="1"/>
      <w:numFmt w:val="bullet"/>
      <w:lvlText w:val="•"/>
      <w:lvlJc w:val="left"/>
      <w:pPr>
        <w:ind w:left="5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6CA02">
      <w:start w:val="1"/>
      <w:numFmt w:val="bullet"/>
      <w:lvlText w:val="o"/>
      <w:lvlJc w:val="left"/>
      <w:pPr>
        <w:ind w:left="6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0A856">
      <w:start w:val="1"/>
      <w:numFmt w:val="bullet"/>
      <w:lvlText w:val="▪"/>
      <w:lvlJc w:val="left"/>
      <w:pPr>
        <w:ind w:left="6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4D668">
      <w:start w:val="1"/>
      <w:numFmt w:val="bullet"/>
      <w:lvlText w:val="•"/>
      <w:lvlJc w:val="left"/>
      <w:pPr>
        <w:ind w:left="7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85058">
      <w:start w:val="1"/>
      <w:numFmt w:val="bullet"/>
      <w:lvlText w:val="o"/>
      <w:lvlJc w:val="left"/>
      <w:pPr>
        <w:ind w:left="8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8503A">
      <w:start w:val="1"/>
      <w:numFmt w:val="bullet"/>
      <w:lvlText w:val="▪"/>
      <w:lvlJc w:val="left"/>
      <w:pPr>
        <w:ind w:left="9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9714F1"/>
    <w:multiLevelType w:val="hybridMultilevel"/>
    <w:tmpl w:val="47BEA080"/>
    <w:lvl w:ilvl="0" w:tplc="FCEEEE5A">
      <w:start w:val="1"/>
      <w:numFmt w:val="bullet"/>
      <w:lvlText w:val="-"/>
      <w:lvlJc w:val="left"/>
      <w:pPr>
        <w:ind w:left="3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2510C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CCD12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814C4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6C692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E551A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44158">
      <w:start w:val="1"/>
      <w:numFmt w:val="bullet"/>
      <w:lvlText w:val="•"/>
      <w:lvlJc w:val="left"/>
      <w:pPr>
        <w:ind w:left="7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C4B84">
      <w:start w:val="1"/>
      <w:numFmt w:val="bullet"/>
      <w:lvlText w:val="o"/>
      <w:lvlJc w:val="left"/>
      <w:pPr>
        <w:ind w:left="8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2BC44">
      <w:start w:val="1"/>
      <w:numFmt w:val="bullet"/>
      <w:lvlText w:val="▪"/>
      <w:lvlJc w:val="left"/>
      <w:pPr>
        <w:ind w:left="9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41"/>
    <w:rsid w:val="000E4006"/>
    <w:rsid w:val="001307E6"/>
    <w:rsid w:val="00230E83"/>
    <w:rsid w:val="00234392"/>
    <w:rsid w:val="00327141"/>
    <w:rsid w:val="005C6949"/>
    <w:rsid w:val="006F5C7B"/>
    <w:rsid w:val="00B27707"/>
    <w:rsid w:val="00B95928"/>
    <w:rsid w:val="00BC4356"/>
    <w:rsid w:val="00BE59B0"/>
    <w:rsid w:val="00C63F7C"/>
    <w:rsid w:val="00DC6DA3"/>
    <w:rsid w:val="00EB09A8"/>
    <w:rsid w:val="00EF0681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99B1"/>
  <w15:docId w15:val="{E4E7B9AE-B480-4AF9-8EC3-A3655B15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50" w:lineRule="auto"/>
      <w:ind w:left="440" w:hanging="10"/>
      <w:jc w:val="both"/>
    </w:pPr>
    <w:rPr>
      <w:rFonts w:ascii="Osnova MFA Cyrillic" w:eastAsia="Osnova MFA Cyrillic" w:hAnsi="Osnova MFA Cyrillic" w:cs="Osnova MFA Cyrillic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40" w:hanging="10"/>
      <w:jc w:val="center"/>
      <w:outlineLvl w:val="0"/>
    </w:pPr>
    <w:rPr>
      <w:rFonts w:ascii="Osnova MFA Cyrillic" w:eastAsia="Osnova MFA Cyrillic" w:hAnsi="Osnova MFA Cyrillic" w:cs="Osnova MFA Cyrillic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Osnova MFA Cyrillic" w:eastAsia="Osnova MFA Cyrillic" w:hAnsi="Osnova MFA Cyrillic" w:cs="Osnova MFA Cyrillic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6D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C6DA3"/>
    <w:rPr>
      <w:rFonts w:ascii="Osnova MFA Cyrillic" w:eastAsia="Osnova MFA Cyrillic" w:hAnsi="Osnova MFA Cyrillic" w:cs="Osnova MFA Cyrillic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C6D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C6DA3"/>
    <w:rPr>
      <w:rFonts w:ascii="Osnova MFA Cyrillic" w:eastAsia="Osnova MFA Cyrillic" w:hAnsi="Osnova MFA Cyrillic" w:cs="Osnova MFA Cyrillic"/>
      <w:color w:val="000000"/>
      <w:sz w:val="24"/>
    </w:rPr>
  </w:style>
  <w:style w:type="paragraph" w:styleId="a7">
    <w:name w:val="List Paragraph"/>
    <w:basedOn w:val="a"/>
    <w:uiPriority w:val="34"/>
    <w:qFormat/>
    <w:rsid w:val="00DC6D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E4006"/>
    <w:rPr>
      <w:rFonts w:ascii="Segoe UI" w:eastAsia="Osnova MFA Cyrill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file/text/70/f482149n176.doc" TargetMode="External"/><Relationship Id="rId13" Type="http://schemas.openxmlformats.org/officeDocument/2006/relationships/hyperlink" Target="https://zakon.rada.gov.ua/laws/file/text/70/f482149n176.doc" TargetMode="External"/><Relationship Id="rId18" Type="http://schemas.openxmlformats.org/officeDocument/2006/relationships/hyperlink" Target="https://zakon.rada.gov.ua/laws/file/text/70/f482149n177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file/text/70/f482149n176.doc" TargetMode="External"/><Relationship Id="rId12" Type="http://schemas.openxmlformats.org/officeDocument/2006/relationships/hyperlink" Target="https://zakon.rada.gov.ua/laws/file/text/70/f482149n176.doc" TargetMode="External"/><Relationship Id="rId17" Type="http://schemas.openxmlformats.org/officeDocument/2006/relationships/hyperlink" Target="https://zakon.rada.gov.ua/laws/file/text/70/f482149n176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file/text/70/f482149n176.doc" TargetMode="External"/><Relationship Id="rId20" Type="http://schemas.openxmlformats.org/officeDocument/2006/relationships/hyperlink" Target="https://zakon.rada.gov.ua/laws/file/text/70/f482149n177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file/text/70/f482149n176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file/text/70/f482149n176.doc" TargetMode="External"/><Relationship Id="rId10" Type="http://schemas.openxmlformats.org/officeDocument/2006/relationships/hyperlink" Target="https://zakon.rada.gov.ua/laws/file/text/70/f482149n176.doc" TargetMode="External"/><Relationship Id="rId19" Type="http://schemas.openxmlformats.org/officeDocument/2006/relationships/hyperlink" Target="https://zakon.rada.gov.ua/laws/file/text/70/f482149n17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file/text/70/f482149n176.doc" TargetMode="External"/><Relationship Id="rId14" Type="http://schemas.openxmlformats.org/officeDocument/2006/relationships/hyperlink" Target="https://zakon.rada.gov.ua/laws/file/text/70/f482149n176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3642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of Ukraine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Департамент менеджменту персоналу</cp:lastModifiedBy>
  <cp:revision>10</cp:revision>
  <cp:lastPrinted>2021-10-21T08:37:00Z</cp:lastPrinted>
  <dcterms:created xsi:type="dcterms:W3CDTF">2021-10-21T08:53:00Z</dcterms:created>
  <dcterms:modified xsi:type="dcterms:W3CDTF">2021-10-23T08:15:00Z</dcterms:modified>
</cp:coreProperties>
</file>