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1FE80" w14:textId="020F0DE5" w:rsidR="00F77E96" w:rsidRPr="00F77E96" w:rsidRDefault="00F77E96" w:rsidP="00F77E96">
      <w:pPr>
        <w:jc w:val="center"/>
        <w:rPr>
          <w:b/>
          <w:bCs/>
          <w:lang w:val="uk-UA"/>
        </w:rPr>
      </w:pPr>
      <w:r w:rsidRPr="00F77E96">
        <w:rPr>
          <w:b/>
          <w:bCs/>
          <w:lang w:val="uk-UA"/>
        </w:rPr>
        <w:t>МІНІСТЕРСТВО ОСВІТИ І НАУКИ УКРАЇНИ</w:t>
      </w:r>
    </w:p>
    <w:p w14:paraId="1694C756" w14:textId="1AE3DF91" w:rsidR="00F77E96" w:rsidRDefault="00F77E96" w:rsidP="00F77E96">
      <w:pPr>
        <w:jc w:val="center"/>
        <w:rPr>
          <w:lang w:val="uk-UA"/>
        </w:rPr>
      </w:pPr>
      <w:r>
        <w:rPr>
          <w:lang w:val="uk-UA"/>
        </w:rPr>
        <w:t>Львівський національний університет імені Івана Франка</w:t>
      </w:r>
    </w:p>
    <w:p w14:paraId="33048B3A" w14:textId="3A1D037F" w:rsidR="00F77E96" w:rsidRDefault="00F77E96" w:rsidP="00F77E96">
      <w:pPr>
        <w:jc w:val="center"/>
        <w:rPr>
          <w:lang w:val="uk-UA"/>
        </w:rPr>
      </w:pPr>
      <w:r>
        <w:rPr>
          <w:lang w:val="uk-UA"/>
        </w:rPr>
        <w:t>Факультет міжнародних відносин</w:t>
      </w:r>
    </w:p>
    <w:p w14:paraId="76E88EE9" w14:textId="0C3622A7" w:rsidR="00F77E96" w:rsidRDefault="00F77E96" w:rsidP="00F77E96">
      <w:pPr>
        <w:jc w:val="center"/>
        <w:rPr>
          <w:lang w:val="uk-UA"/>
        </w:rPr>
      </w:pPr>
      <w:r>
        <w:rPr>
          <w:lang w:val="uk-UA"/>
        </w:rPr>
        <w:t>Кафедра міжнародних економічних відносин</w:t>
      </w:r>
    </w:p>
    <w:p w14:paraId="1699A3C6" w14:textId="00E99362" w:rsidR="00F77E96" w:rsidRDefault="00F77E96" w:rsidP="00F77E96">
      <w:pPr>
        <w:jc w:val="center"/>
        <w:rPr>
          <w:lang w:val="uk-UA"/>
        </w:rPr>
      </w:pPr>
    </w:p>
    <w:p w14:paraId="1BC7BC25" w14:textId="58898AFE" w:rsidR="00F77E96" w:rsidRDefault="00F77E96" w:rsidP="00F77E96">
      <w:pPr>
        <w:jc w:val="center"/>
        <w:rPr>
          <w:lang w:val="uk-UA"/>
        </w:rPr>
      </w:pPr>
    </w:p>
    <w:p w14:paraId="2FA6166B" w14:textId="77777777" w:rsidR="00F77E96" w:rsidRDefault="00F77E96" w:rsidP="00F77E96">
      <w:pPr>
        <w:jc w:val="center"/>
        <w:rPr>
          <w:lang w:val="uk-UA"/>
        </w:rPr>
      </w:pPr>
    </w:p>
    <w:p w14:paraId="0D4DBD0D" w14:textId="7A5A4F6C" w:rsidR="00F77E96" w:rsidRDefault="00F77E96" w:rsidP="00F77E96">
      <w:pPr>
        <w:jc w:val="center"/>
        <w:rPr>
          <w:lang w:val="uk-UA"/>
        </w:rPr>
      </w:pPr>
    </w:p>
    <w:p w14:paraId="75A5C8CF" w14:textId="011FBEA4" w:rsidR="00F77E96" w:rsidRDefault="00F77E96" w:rsidP="00F77E96">
      <w:pPr>
        <w:jc w:val="right"/>
        <w:rPr>
          <w:b/>
          <w:bCs/>
          <w:lang w:val="uk-UA"/>
        </w:rPr>
      </w:pPr>
      <w:r w:rsidRPr="00F77E96">
        <w:rPr>
          <w:b/>
          <w:bCs/>
          <w:lang w:val="uk-UA"/>
        </w:rPr>
        <w:t>Затверджено</w:t>
      </w:r>
    </w:p>
    <w:p w14:paraId="5E559311" w14:textId="77777777" w:rsidR="00F77E96" w:rsidRDefault="00F77E96" w:rsidP="00F77E96">
      <w:pPr>
        <w:jc w:val="right"/>
        <w:rPr>
          <w:lang w:val="uk-UA"/>
        </w:rPr>
      </w:pPr>
      <w:r>
        <w:rPr>
          <w:lang w:val="uk-UA"/>
        </w:rPr>
        <w:t>На засіданні к</w:t>
      </w:r>
      <w:r w:rsidRPr="00F77E96">
        <w:rPr>
          <w:lang w:val="uk-UA"/>
        </w:rPr>
        <w:t>афедр</w:t>
      </w:r>
      <w:r>
        <w:rPr>
          <w:lang w:val="uk-UA"/>
        </w:rPr>
        <w:t>и</w:t>
      </w:r>
      <w:r w:rsidRPr="00F77E96">
        <w:rPr>
          <w:lang w:val="uk-UA"/>
        </w:rPr>
        <w:t xml:space="preserve"> </w:t>
      </w:r>
    </w:p>
    <w:p w14:paraId="39E15A2B" w14:textId="2857F7E6" w:rsidR="00F77E96" w:rsidRDefault="00F77E96" w:rsidP="00F77E96">
      <w:pPr>
        <w:jc w:val="right"/>
        <w:rPr>
          <w:lang w:val="uk-UA"/>
        </w:rPr>
      </w:pPr>
      <w:r w:rsidRPr="00F77E96">
        <w:rPr>
          <w:lang w:val="uk-UA"/>
        </w:rPr>
        <w:t>міжнародних економічних відносин</w:t>
      </w:r>
      <w:r>
        <w:rPr>
          <w:lang w:val="uk-UA"/>
        </w:rPr>
        <w:t xml:space="preserve"> </w:t>
      </w:r>
    </w:p>
    <w:p w14:paraId="51CDEF9F" w14:textId="19C2E8BF" w:rsidR="00F77E96" w:rsidRDefault="00F77E96" w:rsidP="00F77E96">
      <w:pPr>
        <w:jc w:val="right"/>
        <w:rPr>
          <w:lang w:val="uk-UA"/>
        </w:rPr>
      </w:pPr>
      <w:r>
        <w:rPr>
          <w:lang w:val="uk-UA"/>
        </w:rPr>
        <w:t>факультету міжнародних відносин</w:t>
      </w:r>
    </w:p>
    <w:p w14:paraId="65679ED5" w14:textId="7CBC9974" w:rsidR="00F77E96" w:rsidRDefault="00F77E96" w:rsidP="00F77E96">
      <w:pPr>
        <w:jc w:val="right"/>
        <w:rPr>
          <w:lang w:val="uk-UA"/>
        </w:rPr>
      </w:pPr>
      <w:r w:rsidRPr="00F77E96">
        <w:rPr>
          <w:lang w:val="uk-UA"/>
        </w:rPr>
        <w:t>Львівськ</w:t>
      </w:r>
      <w:r>
        <w:rPr>
          <w:lang w:val="uk-UA"/>
        </w:rPr>
        <w:t>ого</w:t>
      </w:r>
      <w:r w:rsidRPr="00F77E96">
        <w:rPr>
          <w:lang w:val="uk-UA"/>
        </w:rPr>
        <w:t xml:space="preserve"> національн</w:t>
      </w:r>
      <w:r>
        <w:rPr>
          <w:lang w:val="uk-UA"/>
        </w:rPr>
        <w:t>ого</w:t>
      </w:r>
      <w:r w:rsidRPr="00F77E96">
        <w:rPr>
          <w:lang w:val="uk-UA"/>
        </w:rPr>
        <w:t xml:space="preserve"> університет</w:t>
      </w:r>
      <w:r>
        <w:rPr>
          <w:lang w:val="uk-UA"/>
        </w:rPr>
        <w:t>у</w:t>
      </w:r>
      <w:r w:rsidRPr="00F77E96">
        <w:rPr>
          <w:lang w:val="uk-UA"/>
        </w:rPr>
        <w:t xml:space="preserve"> імені Івана Франка</w:t>
      </w:r>
    </w:p>
    <w:p w14:paraId="6A57E116" w14:textId="1761C47F" w:rsidR="00F77E96" w:rsidRDefault="00F77E96" w:rsidP="00F77E96">
      <w:pPr>
        <w:jc w:val="right"/>
        <w:rPr>
          <w:lang w:val="uk-UA"/>
        </w:rPr>
      </w:pPr>
      <w:r w:rsidRPr="00EB6535">
        <w:rPr>
          <w:lang w:val="uk-UA"/>
        </w:rPr>
        <w:t>(протокол №</w:t>
      </w:r>
      <w:r w:rsidR="00EB6535" w:rsidRPr="00EB6535">
        <w:rPr>
          <w:lang w:val="en-US"/>
        </w:rPr>
        <w:t xml:space="preserve"> 13 </w:t>
      </w:r>
      <w:r w:rsidRPr="00EB6535">
        <w:rPr>
          <w:lang w:val="uk-UA"/>
        </w:rPr>
        <w:t>від «</w:t>
      </w:r>
      <w:r w:rsidR="00EB6535" w:rsidRPr="00EB6535">
        <w:rPr>
          <w:lang w:val="en-US"/>
        </w:rPr>
        <w:t>30</w:t>
      </w:r>
      <w:r w:rsidRPr="00EB6535">
        <w:rPr>
          <w:lang w:val="uk-UA"/>
        </w:rPr>
        <w:t xml:space="preserve">» </w:t>
      </w:r>
      <w:r w:rsidR="00EB6535" w:rsidRPr="00EB6535">
        <w:rPr>
          <w:lang w:val="uk-UA"/>
        </w:rPr>
        <w:t xml:space="preserve">червня </w:t>
      </w:r>
      <w:r w:rsidRPr="00EB6535">
        <w:rPr>
          <w:lang w:val="uk-UA"/>
        </w:rPr>
        <w:t>2021 р.)</w:t>
      </w:r>
    </w:p>
    <w:p w14:paraId="36785E15" w14:textId="13DC16EB" w:rsidR="00F77E96" w:rsidRDefault="00F77E96" w:rsidP="00F77E96">
      <w:pPr>
        <w:jc w:val="right"/>
        <w:rPr>
          <w:lang w:val="uk-UA"/>
        </w:rPr>
      </w:pPr>
      <w:r>
        <w:rPr>
          <w:lang w:val="uk-UA"/>
        </w:rPr>
        <w:t xml:space="preserve">Завідувач кафедри ____________проф. </w:t>
      </w:r>
      <w:proofErr w:type="spellStart"/>
      <w:r>
        <w:rPr>
          <w:lang w:val="uk-UA"/>
        </w:rPr>
        <w:t>Грабинський</w:t>
      </w:r>
      <w:proofErr w:type="spellEnd"/>
      <w:r>
        <w:rPr>
          <w:lang w:val="uk-UA"/>
        </w:rPr>
        <w:t xml:space="preserve"> І.М.</w:t>
      </w:r>
    </w:p>
    <w:p w14:paraId="7D67FC53" w14:textId="1947FCE2" w:rsidR="00F77E96" w:rsidRDefault="00F77E96" w:rsidP="00F77E96">
      <w:pPr>
        <w:jc w:val="right"/>
        <w:rPr>
          <w:lang w:val="uk-UA"/>
        </w:rPr>
      </w:pPr>
    </w:p>
    <w:p w14:paraId="3569E820" w14:textId="77777777" w:rsidR="00F77E96" w:rsidRDefault="00F77E96" w:rsidP="00F77E96">
      <w:pPr>
        <w:jc w:val="center"/>
        <w:rPr>
          <w:lang w:val="uk-UA"/>
        </w:rPr>
      </w:pPr>
    </w:p>
    <w:p w14:paraId="45163B31" w14:textId="77777777" w:rsidR="00F77E96" w:rsidRDefault="00F77E96" w:rsidP="00F77E96">
      <w:pPr>
        <w:jc w:val="center"/>
        <w:rPr>
          <w:lang w:val="uk-UA"/>
        </w:rPr>
      </w:pPr>
    </w:p>
    <w:p w14:paraId="601717D0" w14:textId="77777777" w:rsidR="00DB6D2F" w:rsidRDefault="00F77E96" w:rsidP="00F77E96">
      <w:pPr>
        <w:jc w:val="center"/>
        <w:rPr>
          <w:lang w:val="uk-UA"/>
        </w:rPr>
      </w:pPr>
      <w:proofErr w:type="spellStart"/>
      <w:r>
        <w:rPr>
          <w:lang w:val="uk-UA"/>
        </w:rPr>
        <w:t>Силабус</w:t>
      </w:r>
      <w:proofErr w:type="spellEnd"/>
      <w:r>
        <w:rPr>
          <w:lang w:val="uk-UA"/>
        </w:rPr>
        <w:t xml:space="preserve"> з навчальної дисципліни «</w:t>
      </w:r>
      <w:r w:rsidR="00DB6D2F" w:rsidRPr="00DB6D2F">
        <w:rPr>
          <w:lang w:val="uk-UA"/>
        </w:rPr>
        <w:t xml:space="preserve">Економіка добробуту країн Балто-Чорноморського регіону </w:t>
      </w:r>
    </w:p>
    <w:p w14:paraId="79BD1FF9" w14:textId="0A6F04C8" w:rsidR="00F77E96" w:rsidRDefault="00DB6D2F" w:rsidP="00F77E96">
      <w:pPr>
        <w:jc w:val="center"/>
        <w:rPr>
          <w:lang w:val="uk-UA"/>
        </w:rPr>
      </w:pPr>
      <w:r w:rsidRPr="00DB6D2F">
        <w:rPr>
          <w:lang w:val="uk-UA"/>
        </w:rPr>
        <w:t>(</w:t>
      </w:r>
      <w:proofErr w:type="spellStart"/>
      <w:r w:rsidRPr="00DB6D2F">
        <w:rPr>
          <w:lang w:val="uk-UA"/>
        </w:rPr>
        <w:t>Economic</w:t>
      </w:r>
      <w:proofErr w:type="spellEnd"/>
      <w:r w:rsidRPr="00DB6D2F">
        <w:rPr>
          <w:lang w:val="uk-UA"/>
        </w:rPr>
        <w:t xml:space="preserve"> </w:t>
      </w:r>
      <w:proofErr w:type="spellStart"/>
      <w:r w:rsidRPr="00DB6D2F">
        <w:rPr>
          <w:lang w:val="uk-UA"/>
        </w:rPr>
        <w:t>governance</w:t>
      </w:r>
      <w:proofErr w:type="spellEnd"/>
      <w:r w:rsidRPr="00DB6D2F">
        <w:rPr>
          <w:lang w:val="uk-UA"/>
        </w:rPr>
        <w:t xml:space="preserve"> </w:t>
      </w:r>
      <w:proofErr w:type="spellStart"/>
      <w:r w:rsidRPr="00DB6D2F">
        <w:rPr>
          <w:lang w:val="uk-UA"/>
        </w:rPr>
        <w:t>of</w:t>
      </w:r>
      <w:proofErr w:type="spellEnd"/>
      <w:r w:rsidRPr="00DB6D2F">
        <w:rPr>
          <w:lang w:val="uk-UA"/>
        </w:rPr>
        <w:t xml:space="preserve"> </w:t>
      </w:r>
      <w:proofErr w:type="spellStart"/>
      <w:r w:rsidRPr="00DB6D2F">
        <w:rPr>
          <w:lang w:val="uk-UA"/>
        </w:rPr>
        <w:t>the</w:t>
      </w:r>
      <w:proofErr w:type="spellEnd"/>
      <w:r w:rsidRPr="00DB6D2F">
        <w:rPr>
          <w:lang w:val="uk-UA"/>
        </w:rPr>
        <w:t xml:space="preserve"> </w:t>
      </w:r>
      <w:proofErr w:type="spellStart"/>
      <w:r w:rsidRPr="00DB6D2F">
        <w:rPr>
          <w:lang w:val="uk-UA"/>
        </w:rPr>
        <w:t>Baltic-Black</w:t>
      </w:r>
      <w:proofErr w:type="spellEnd"/>
      <w:r w:rsidRPr="00DB6D2F">
        <w:rPr>
          <w:lang w:val="uk-UA"/>
        </w:rPr>
        <w:t xml:space="preserve"> </w:t>
      </w:r>
      <w:proofErr w:type="spellStart"/>
      <w:r w:rsidRPr="00DB6D2F">
        <w:rPr>
          <w:lang w:val="uk-UA"/>
        </w:rPr>
        <w:t>Sea</w:t>
      </w:r>
      <w:proofErr w:type="spellEnd"/>
      <w:r w:rsidRPr="00DB6D2F">
        <w:rPr>
          <w:lang w:val="uk-UA"/>
        </w:rPr>
        <w:t xml:space="preserve"> </w:t>
      </w:r>
      <w:proofErr w:type="spellStart"/>
      <w:r w:rsidRPr="00DB6D2F">
        <w:rPr>
          <w:lang w:val="uk-UA"/>
        </w:rPr>
        <w:t>Region</w:t>
      </w:r>
      <w:proofErr w:type="spellEnd"/>
      <w:r w:rsidRPr="00DB6D2F">
        <w:rPr>
          <w:lang w:val="uk-UA"/>
        </w:rPr>
        <w:t xml:space="preserve"> </w:t>
      </w:r>
      <w:proofErr w:type="spellStart"/>
      <w:r w:rsidRPr="00DB6D2F">
        <w:rPr>
          <w:lang w:val="uk-UA"/>
        </w:rPr>
        <w:t>States</w:t>
      </w:r>
      <w:proofErr w:type="spellEnd"/>
      <w:r w:rsidRPr="00DB6D2F">
        <w:rPr>
          <w:lang w:val="uk-UA"/>
        </w:rPr>
        <w:t>)</w:t>
      </w:r>
      <w:r w:rsidR="00F77E96">
        <w:rPr>
          <w:lang w:val="uk-UA"/>
        </w:rPr>
        <w:t>»,</w:t>
      </w:r>
    </w:p>
    <w:p w14:paraId="1DFDB437" w14:textId="5890BB8D" w:rsidR="0013190C" w:rsidRPr="0013190C" w:rsidRDefault="0013190C" w:rsidP="0013190C">
      <w:pPr>
        <w:jc w:val="center"/>
        <w:rPr>
          <w:lang w:val="uk-UA"/>
        </w:rPr>
      </w:pPr>
      <w:r w:rsidRPr="0013190C">
        <w:rPr>
          <w:lang w:val="uk-UA"/>
        </w:rPr>
        <w:t>що викладається в межах ОП «</w:t>
      </w:r>
      <w:r w:rsidR="00DB6D2F" w:rsidRPr="00DB6D2F">
        <w:rPr>
          <w:lang w:val="uk-UA"/>
        </w:rPr>
        <w:t>Балто-Чорноморські регіональні студії</w:t>
      </w:r>
      <w:r w:rsidRPr="0013190C">
        <w:rPr>
          <w:lang w:val="uk-UA"/>
        </w:rPr>
        <w:t>»</w:t>
      </w:r>
    </w:p>
    <w:p w14:paraId="5B1D5C2A" w14:textId="5316E576" w:rsidR="00F77E96" w:rsidRDefault="0013190C" w:rsidP="0013190C">
      <w:pPr>
        <w:jc w:val="center"/>
        <w:rPr>
          <w:lang w:val="uk-UA"/>
        </w:rPr>
      </w:pPr>
      <w:r w:rsidRPr="0013190C">
        <w:rPr>
          <w:lang w:val="uk-UA"/>
        </w:rPr>
        <w:t xml:space="preserve">зі спеціальності </w:t>
      </w:r>
      <w:r w:rsidR="00DB6D2F" w:rsidRPr="00DB6D2F">
        <w:rPr>
          <w:lang w:val="uk-UA"/>
        </w:rPr>
        <w:t>291 Міжнародні відносини, суспільні комунікації та регіональні студії</w:t>
      </w:r>
    </w:p>
    <w:p w14:paraId="5927166A" w14:textId="4B93CBF4" w:rsidR="00F77E96" w:rsidRDefault="00F77E96" w:rsidP="00F77E96">
      <w:pPr>
        <w:jc w:val="center"/>
        <w:rPr>
          <w:lang w:val="uk-UA"/>
        </w:rPr>
      </w:pPr>
    </w:p>
    <w:p w14:paraId="00043B9E" w14:textId="3D6FC60F" w:rsidR="00F77E96" w:rsidRDefault="00F77E96" w:rsidP="00F77E96">
      <w:pPr>
        <w:jc w:val="center"/>
        <w:rPr>
          <w:lang w:val="uk-UA"/>
        </w:rPr>
      </w:pPr>
    </w:p>
    <w:p w14:paraId="040E06FE" w14:textId="292F01EF" w:rsidR="00F77E96" w:rsidRDefault="00F77E96" w:rsidP="00F77E96">
      <w:pPr>
        <w:jc w:val="center"/>
        <w:rPr>
          <w:lang w:val="uk-UA"/>
        </w:rPr>
      </w:pPr>
    </w:p>
    <w:p w14:paraId="0B6A087E" w14:textId="7DD47501" w:rsidR="00F77E96" w:rsidRDefault="00F77E96" w:rsidP="00F77E96">
      <w:pPr>
        <w:jc w:val="center"/>
        <w:rPr>
          <w:lang w:val="uk-UA"/>
        </w:rPr>
      </w:pPr>
    </w:p>
    <w:p w14:paraId="5A99A025" w14:textId="52A1A426" w:rsidR="00F77E96" w:rsidRDefault="00F77E96" w:rsidP="00F77E96">
      <w:pPr>
        <w:jc w:val="center"/>
        <w:rPr>
          <w:lang w:val="uk-UA"/>
        </w:rPr>
      </w:pPr>
    </w:p>
    <w:p w14:paraId="1E23378C" w14:textId="175E1BA7" w:rsidR="00F77E96" w:rsidRDefault="00F77E96" w:rsidP="00F77E96">
      <w:pPr>
        <w:jc w:val="center"/>
        <w:rPr>
          <w:lang w:val="uk-UA"/>
        </w:rPr>
      </w:pPr>
    </w:p>
    <w:p w14:paraId="10578ADF" w14:textId="09773F24" w:rsidR="0013190C" w:rsidRDefault="0013190C" w:rsidP="00F77E96">
      <w:pPr>
        <w:jc w:val="center"/>
        <w:rPr>
          <w:lang w:val="uk-UA"/>
        </w:rPr>
      </w:pPr>
    </w:p>
    <w:p w14:paraId="2C9E298C" w14:textId="27DD42A0" w:rsidR="00F77E96" w:rsidRDefault="00F77E96" w:rsidP="001B699D">
      <w:pPr>
        <w:rPr>
          <w:lang w:val="uk-UA"/>
        </w:rPr>
      </w:pPr>
    </w:p>
    <w:p w14:paraId="5E48E61D" w14:textId="2DB0CBEA" w:rsidR="00F77E96" w:rsidRDefault="00F77E96" w:rsidP="00F77E96">
      <w:pPr>
        <w:jc w:val="center"/>
        <w:rPr>
          <w:lang w:val="uk-UA"/>
        </w:rPr>
      </w:pPr>
    </w:p>
    <w:p w14:paraId="728BA0A1" w14:textId="70EDB2B6" w:rsidR="00F77E96" w:rsidRDefault="00F77E96" w:rsidP="00F77E96">
      <w:pPr>
        <w:jc w:val="center"/>
        <w:rPr>
          <w:lang w:val="uk-UA"/>
        </w:rPr>
      </w:pPr>
      <w:r>
        <w:rPr>
          <w:lang w:val="uk-UA"/>
        </w:rPr>
        <w:t>Львів – 2021</w:t>
      </w:r>
    </w:p>
    <w:tbl>
      <w:tblPr>
        <w:tblStyle w:val="a3"/>
        <w:tblW w:w="0" w:type="auto"/>
        <w:tblLook w:val="04A0" w:firstRow="1" w:lastRow="0" w:firstColumn="1" w:lastColumn="0" w:noHBand="0" w:noVBand="1"/>
      </w:tblPr>
      <w:tblGrid>
        <w:gridCol w:w="3397"/>
        <w:gridCol w:w="10551"/>
      </w:tblGrid>
      <w:tr w:rsidR="00F77E96" w:rsidRPr="00650B3C" w14:paraId="2EB7DD83" w14:textId="77777777" w:rsidTr="00650B3C">
        <w:tc>
          <w:tcPr>
            <w:tcW w:w="3397" w:type="dxa"/>
          </w:tcPr>
          <w:p w14:paraId="02479F89" w14:textId="2DB790FF" w:rsidR="00F77E96" w:rsidRPr="00650B3C" w:rsidRDefault="00F77E96" w:rsidP="00F77E96">
            <w:pPr>
              <w:rPr>
                <w:b/>
                <w:bCs/>
                <w:lang w:val="uk-UA"/>
              </w:rPr>
            </w:pPr>
            <w:r w:rsidRPr="00650B3C">
              <w:rPr>
                <w:b/>
                <w:bCs/>
                <w:lang w:val="uk-UA"/>
              </w:rPr>
              <w:lastRenderedPageBreak/>
              <w:t>Назва дисципліни</w:t>
            </w:r>
          </w:p>
        </w:tc>
        <w:tc>
          <w:tcPr>
            <w:tcW w:w="10551" w:type="dxa"/>
          </w:tcPr>
          <w:p w14:paraId="5558D7A4" w14:textId="77777777" w:rsidR="001B699D" w:rsidRPr="001B699D" w:rsidRDefault="001B699D" w:rsidP="001B699D">
            <w:pPr>
              <w:jc w:val="both"/>
              <w:rPr>
                <w:b/>
                <w:bCs/>
                <w:lang w:val="uk-UA"/>
              </w:rPr>
            </w:pPr>
            <w:r w:rsidRPr="001B699D">
              <w:rPr>
                <w:b/>
                <w:bCs/>
                <w:lang w:val="uk-UA"/>
              </w:rPr>
              <w:t xml:space="preserve">Економіка добробуту країн Балто-Чорноморського регіону </w:t>
            </w:r>
          </w:p>
          <w:p w14:paraId="10BFF21C" w14:textId="4C559022" w:rsidR="00F77E96" w:rsidRPr="00650B3C" w:rsidRDefault="001B699D" w:rsidP="001B699D">
            <w:pPr>
              <w:jc w:val="both"/>
              <w:rPr>
                <w:b/>
                <w:bCs/>
                <w:lang w:val="uk-UA"/>
              </w:rPr>
            </w:pPr>
            <w:r w:rsidRPr="001B699D">
              <w:rPr>
                <w:b/>
                <w:bCs/>
                <w:lang w:val="uk-UA"/>
              </w:rPr>
              <w:t>(</w:t>
            </w:r>
            <w:proofErr w:type="spellStart"/>
            <w:r w:rsidRPr="001B699D">
              <w:rPr>
                <w:b/>
                <w:bCs/>
                <w:lang w:val="uk-UA"/>
              </w:rPr>
              <w:t>Economic</w:t>
            </w:r>
            <w:proofErr w:type="spellEnd"/>
            <w:r w:rsidRPr="001B699D">
              <w:rPr>
                <w:b/>
                <w:bCs/>
                <w:lang w:val="uk-UA"/>
              </w:rPr>
              <w:t xml:space="preserve"> </w:t>
            </w:r>
            <w:proofErr w:type="spellStart"/>
            <w:r w:rsidRPr="001B699D">
              <w:rPr>
                <w:b/>
                <w:bCs/>
                <w:lang w:val="uk-UA"/>
              </w:rPr>
              <w:t>governance</w:t>
            </w:r>
            <w:proofErr w:type="spellEnd"/>
            <w:r w:rsidRPr="001B699D">
              <w:rPr>
                <w:b/>
                <w:bCs/>
                <w:lang w:val="uk-UA"/>
              </w:rPr>
              <w:t xml:space="preserve"> </w:t>
            </w:r>
            <w:proofErr w:type="spellStart"/>
            <w:r w:rsidRPr="001B699D">
              <w:rPr>
                <w:b/>
                <w:bCs/>
                <w:lang w:val="uk-UA"/>
              </w:rPr>
              <w:t>of</w:t>
            </w:r>
            <w:proofErr w:type="spellEnd"/>
            <w:r w:rsidRPr="001B699D">
              <w:rPr>
                <w:b/>
                <w:bCs/>
                <w:lang w:val="uk-UA"/>
              </w:rPr>
              <w:t xml:space="preserve"> </w:t>
            </w:r>
            <w:proofErr w:type="spellStart"/>
            <w:r w:rsidRPr="001B699D">
              <w:rPr>
                <w:b/>
                <w:bCs/>
                <w:lang w:val="uk-UA"/>
              </w:rPr>
              <w:t>the</w:t>
            </w:r>
            <w:proofErr w:type="spellEnd"/>
            <w:r w:rsidRPr="001B699D">
              <w:rPr>
                <w:b/>
                <w:bCs/>
                <w:lang w:val="uk-UA"/>
              </w:rPr>
              <w:t xml:space="preserve"> </w:t>
            </w:r>
            <w:proofErr w:type="spellStart"/>
            <w:r w:rsidRPr="001B699D">
              <w:rPr>
                <w:b/>
                <w:bCs/>
                <w:lang w:val="uk-UA"/>
              </w:rPr>
              <w:t>Baltic-Black</w:t>
            </w:r>
            <w:proofErr w:type="spellEnd"/>
            <w:r w:rsidRPr="001B699D">
              <w:rPr>
                <w:b/>
                <w:bCs/>
                <w:lang w:val="uk-UA"/>
              </w:rPr>
              <w:t xml:space="preserve"> </w:t>
            </w:r>
            <w:proofErr w:type="spellStart"/>
            <w:r w:rsidRPr="001B699D">
              <w:rPr>
                <w:b/>
                <w:bCs/>
                <w:lang w:val="uk-UA"/>
              </w:rPr>
              <w:t>Sea</w:t>
            </w:r>
            <w:proofErr w:type="spellEnd"/>
            <w:r w:rsidRPr="001B699D">
              <w:rPr>
                <w:b/>
                <w:bCs/>
                <w:lang w:val="uk-UA"/>
              </w:rPr>
              <w:t xml:space="preserve"> </w:t>
            </w:r>
            <w:proofErr w:type="spellStart"/>
            <w:r w:rsidRPr="001B699D">
              <w:rPr>
                <w:b/>
                <w:bCs/>
                <w:lang w:val="uk-UA"/>
              </w:rPr>
              <w:t>Region</w:t>
            </w:r>
            <w:proofErr w:type="spellEnd"/>
            <w:r w:rsidRPr="001B699D">
              <w:rPr>
                <w:b/>
                <w:bCs/>
                <w:lang w:val="uk-UA"/>
              </w:rPr>
              <w:t xml:space="preserve"> </w:t>
            </w:r>
            <w:proofErr w:type="spellStart"/>
            <w:r w:rsidRPr="001B699D">
              <w:rPr>
                <w:b/>
                <w:bCs/>
                <w:lang w:val="uk-UA"/>
              </w:rPr>
              <w:t>States</w:t>
            </w:r>
            <w:proofErr w:type="spellEnd"/>
            <w:r w:rsidRPr="001B699D">
              <w:rPr>
                <w:b/>
                <w:bCs/>
                <w:lang w:val="uk-UA"/>
              </w:rPr>
              <w:t>)»</w:t>
            </w:r>
          </w:p>
        </w:tc>
      </w:tr>
      <w:tr w:rsidR="00F77E96" w:rsidRPr="00650B3C" w14:paraId="6866EBC9" w14:textId="77777777" w:rsidTr="00650B3C">
        <w:tc>
          <w:tcPr>
            <w:tcW w:w="3397" w:type="dxa"/>
          </w:tcPr>
          <w:p w14:paraId="5EB9C40D" w14:textId="250EEDFB" w:rsidR="00F77E96" w:rsidRPr="00650B3C" w:rsidRDefault="00F77E96" w:rsidP="00F77E96">
            <w:pPr>
              <w:rPr>
                <w:b/>
                <w:bCs/>
                <w:lang w:val="uk-UA"/>
              </w:rPr>
            </w:pPr>
            <w:r w:rsidRPr="00650B3C">
              <w:rPr>
                <w:b/>
                <w:bCs/>
                <w:lang w:val="uk-UA"/>
              </w:rPr>
              <w:t>Адреса викладання дисципліни</w:t>
            </w:r>
          </w:p>
        </w:tc>
        <w:tc>
          <w:tcPr>
            <w:tcW w:w="10551" w:type="dxa"/>
          </w:tcPr>
          <w:p w14:paraId="17A32248" w14:textId="451D87C9" w:rsidR="00F77E96" w:rsidRPr="00650B3C" w:rsidRDefault="0013190C" w:rsidP="0013190C">
            <w:pPr>
              <w:jc w:val="both"/>
              <w:rPr>
                <w:lang w:val="uk-UA"/>
              </w:rPr>
            </w:pPr>
            <w:r w:rsidRPr="0013190C">
              <w:rPr>
                <w:lang w:val="uk-UA"/>
              </w:rPr>
              <w:t>м. Львів, вул. Січових Стрільців, 19, кафедра міжнародних економічних</w:t>
            </w:r>
            <w:r>
              <w:rPr>
                <w:lang w:val="uk-UA"/>
              </w:rPr>
              <w:t xml:space="preserve"> </w:t>
            </w:r>
            <w:r w:rsidRPr="0013190C">
              <w:rPr>
                <w:lang w:val="uk-UA"/>
              </w:rPr>
              <w:t>відносин, кім. 305</w:t>
            </w:r>
          </w:p>
        </w:tc>
      </w:tr>
      <w:tr w:rsidR="00F77E96" w:rsidRPr="00650B3C" w14:paraId="025C4850" w14:textId="77777777" w:rsidTr="00650B3C">
        <w:tc>
          <w:tcPr>
            <w:tcW w:w="3397" w:type="dxa"/>
          </w:tcPr>
          <w:p w14:paraId="4F7070BC" w14:textId="74224FE9" w:rsidR="00F77E96" w:rsidRPr="00650B3C" w:rsidRDefault="00F77E96" w:rsidP="00F77E96">
            <w:pPr>
              <w:rPr>
                <w:b/>
                <w:bCs/>
                <w:lang w:val="uk-UA"/>
              </w:rPr>
            </w:pPr>
            <w:r w:rsidRPr="00650B3C">
              <w:rPr>
                <w:b/>
                <w:bCs/>
                <w:lang w:val="uk-UA"/>
              </w:rPr>
              <w:t>Факультет і кафедра, за якою закріплена дисципліна</w:t>
            </w:r>
          </w:p>
        </w:tc>
        <w:tc>
          <w:tcPr>
            <w:tcW w:w="10551" w:type="dxa"/>
          </w:tcPr>
          <w:p w14:paraId="27A1B9A9" w14:textId="1A0A7746" w:rsidR="00F77E96" w:rsidRPr="00650B3C" w:rsidRDefault="0013190C" w:rsidP="00507C18">
            <w:pPr>
              <w:jc w:val="both"/>
              <w:rPr>
                <w:lang w:val="uk-UA"/>
              </w:rPr>
            </w:pPr>
            <w:r w:rsidRPr="0013190C">
              <w:rPr>
                <w:lang w:val="uk-UA"/>
              </w:rPr>
              <w:t>Факультет міжнародних відносин, кафедра міжнародних економічних відносин</w:t>
            </w:r>
          </w:p>
        </w:tc>
      </w:tr>
      <w:tr w:rsidR="00F77E96" w:rsidRPr="00650B3C" w14:paraId="6109B79E" w14:textId="77777777" w:rsidTr="00650B3C">
        <w:tc>
          <w:tcPr>
            <w:tcW w:w="3397" w:type="dxa"/>
          </w:tcPr>
          <w:p w14:paraId="294ED638" w14:textId="7516A4F0" w:rsidR="00F77E96" w:rsidRPr="00650B3C" w:rsidRDefault="00F77E96" w:rsidP="00F77E96">
            <w:pPr>
              <w:rPr>
                <w:b/>
                <w:bCs/>
                <w:lang w:val="uk-UA"/>
              </w:rPr>
            </w:pPr>
            <w:r w:rsidRPr="00650B3C">
              <w:rPr>
                <w:b/>
                <w:bCs/>
                <w:lang w:val="uk-UA"/>
              </w:rPr>
              <w:t>Галузь знань, шифр та назва спеціальності</w:t>
            </w:r>
          </w:p>
        </w:tc>
        <w:tc>
          <w:tcPr>
            <w:tcW w:w="10551" w:type="dxa"/>
          </w:tcPr>
          <w:p w14:paraId="507CDBD1" w14:textId="1B63DBB4" w:rsidR="00F77E96" w:rsidRPr="00650B3C" w:rsidRDefault="0013190C" w:rsidP="0013190C">
            <w:pPr>
              <w:jc w:val="both"/>
              <w:rPr>
                <w:lang w:val="uk-UA"/>
              </w:rPr>
            </w:pPr>
            <w:r w:rsidRPr="0013190C">
              <w:rPr>
                <w:lang w:val="uk-UA"/>
              </w:rPr>
              <w:t xml:space="preserve">29 «Міжнародні відносини»; </w:t>
            </w:r>
            <w:r w:rsidR="00DB6D2F" w:rsidRPr="00DB6D2F">
              <w:rPr>
                <w:lang w:val="uk-UA"/>
              </w:rPr>
              <w:t>291 Міжнародні відносини, суспільні комунікації та регіональні студії</w:t>
            </w:r>
          </w:p>
        </w:tc>
      </w:tr>
      <w:tr w:rsidR="00F77E96" w:rsidRPr="00650B3C" w14:paraId="6A4DD8E9" w14:textId="77777777" w:rsidTr="00650B3C">
        <w:tc>
          <w:tcPr>
            <w:tcW w:w="3397" w:type="dxa"/>
          </w:tcPr>
          <w:p w14:paraId="4CD6084E" w14:textId="1CAD6891" w:rsidR="00F77E96" w:rsidRPr="00650B3C" w:rsidRDefault="00F77E96" w:rsidP="00F77E96">
            <w:pPr>
              <w:rPr>
                <w:b/>
                <w:bCs/>
                <w:lang w:val="uk-UA"/>
              </w:rPr>
            </w:pPr>
            <w:r w:rsidRPr="00650B3C">
              <w:rPr>
                <w:b/>
                <w:bCs/>
                <w:lang w:val="uk-UA"/>
              </w:rPr>
              <w:t>Викладачі</w:t>
            </w:r>
          </w:p>
        </w:tc>
        <w:tc>
          <w:tcPr>
            <w:tcW w:w="10551" w:type="dxa"/>
          </w:tcPr>
          <w:p w14:paraId="3FE0B3CC" w14:textId="2A56567F" w:rsidR="0013190C" w:rsidRPr="0013190C" w:rsidRDefault="00DB6D2F" w:rsidP="0013190C">
            <w:pPr>
              <w:jc w:val="both"/>
              <w:rPr>
                <w:lang w:val="uk-UA"/>
              </w:rPr>
            </w:pPr>
            <w:proofErr w:type="spellStart"/>
            <w:r>
              <w:rPr>
                <w:i/>
                <w:iCs/>
                <w:lang w:val="uk-UA"/>
              </w:rPr>
              <w:t>Федунь</w:t>
            </w:r>
            <w:proofErr w:type="spellEnd"/>
            <w:r>
              <w:rPr>
                <w:i/>
                <w:iCs/>
                <w:lang w:val="uk-UA"/>
              </w:rPr>
              <w:t xml:space="preserve"> Юрій </w:t>
            </w:r>
            <w:proofErr w:type="spellStart"/>
            <w:r>
              <w:rPr>
                <w:i/>
                <w:iCs/>
                <w:lang w:val="uk-UA"/>
              </w:rPr>
              <w:t>Богударович</w:t>
            </w:r>
            <w:proofErr w:type="spellEnd"/>
            <w:r w:rsidR="0013190C" w:rsidRPr="0013190C">
              <w:rPr>
                <w:lang w:val="uk-UA"/>
              </w:rPr>
              <w:t>, кандидат економічних наук, доцент кафедри</w:t>
            </w:r>
          </w:p>
          <w:p w14:paraId="4A09855B" w14:textId="2A5E75B9" w:rsidR="00F77E96" w:rsidRPr="00650B3C" w:rsidRDefault="0013190C" w:rsidP="0013190C">
            <w:pPr>
              <w:jc w:val="both"/>
              <w:rPr>
                <w:lang w:val="uk-UA"/>
              </w:rPr>
            </w:pPr>
            <w:r w:rsidRPr="0013190C">
              <w:rPr>
                <w:lang w:val="uk-UA"/>
              </w:rPr>
              <w:t>міжнародних економічних відносин.</w:t>
            </w:r>
          </w:p>
        </w:tc>
      </w:tr>
      <w:tr w:rsidR="00F77E96" w:rsidRPr="00650B3C" w14:paraId="13F1FEE7" w14:textId="77777777" w:rsidTr="00650B3C">
        <w:tc>
          <w:tcPr>
            <w:tcW w:w="3397" w:type="dxa"/>
          </w:tcPr>
          <w:p w14:paraId="47874F37" w14:textId="52D37FB7" w:rsidR="00F77E96" w:rsidRPr="00650B3C" w:rsidRDefault="00F77E96" w:rsidP="00F77E96">
            <w:pPr>
              <w:rPr>
                <w:b/>
                <w:bCs/>
                <w:lang w:val="uk-UA"/>
              </w:rPr>
            </w:pPr>
            <w:r w:rsidRPr="00650B3C">
              <w:rPr>
                <w:b/>
                <w:bCs/>
                <w:lang w:val="uk-UA"/>
              </w:rPr>
              <w:t>Контактна інформація викладача</w:t>
            </w:r>
          </w:p>
        </w:tc>
        <w:tc>
          <w:tcPr>
            <w:tcW w:w="10551" w:type="dxa"/>
          </w:tcPr>
          <w:p w14:paraId="3E287F82" w14:textId="047B8468" w:rsidR="0013190C" w:rsidRPr="0013190C" w:rsidRDefault="00DB6D2F" w:rsidP="0013190C">
            <w:pPr>
              <w:jc w:val="both"/>
              <w:rPr>
                <w:lang w:val="uk-UA"/>
              </w:rPr>
            </w:pPr>
            <w:proofErr w:type="spellStart"/>
            <w:r>
              <w:rPr>
                <w:lang w:val="uk-UA"/>
              </w:rPr>
              <w:t>ел</w:t>
            </w:r>
            <w:proofErr w:type="spellEnd"/>
            <w:r>
              <w:rPr>
                <w:lang w:val="uk-UA"/>
              </w:rPr>
              <w:t xml:space="preserve">. </w:t>
            </w:r>
            <w:proofErr w:type="spellStart"/>
            <w:r>
              <w:rPr>
                <w:lang w:val="uk-UA"/>
              </w:rPr>
              <w:t>пошта</w:t>
            </w:r>
            <w:r w:rsidRPr="00DB6D2F">
              <w:rPr>
                <w:lang w:val="uk-UA"/>
              </w:rPr>
              <w:t>:yuriy.fedun@lnu.edu.ua</w:t>
            </w:r>
            <w:proofErr w:type="spellEnd"/>
          </w:p>
          <w:p w14:paraId="2CF6D264" w14:textId="32B077B1" w:rsidR="00F77E96" w:rsidRPr="00650B3C" w:rsidRDefault="0013190C" w:rsidP="0013190C">
            <w:pPr>
              <w:jc w:val="both"/>
              <w:rPr>
                <w:lang w:val="uk-UA"/>
              </w:rPr>
            </w:pPr>
            <w:proofErr w:type="spellStart"/>
            <w:r w:rsidRPr="0013190C">
              <w:rPr>
                <w:lang w:val="uk-UA"/>
              </w:rPr>
              <w:t>тел</w:t>
            </w:r>
            <w:proofErr w:type="spellEnd"/>
            <w:r w:rsidRPr="0013190C">
              <w:rPr>
                <w:lang w:val="uk-UA"/>
              </w:rPr>
              <w:t>. (032)239-47-81</w:t>
            </w:r>
          </w:p>
        </w:tc>
      </w:tr>
      <w:tr w:rsidR="00F77E96" w:rsidRPr="00650B3C" w14:paraId="321F5A6A" w14:textId="77777777" w:rsidTr="00650B3C">
        <w:tc>
          <w:tcPr>
            <w:tcW w:w="3397" w:type="dxa"/>
          </w:tcPr>
          <w:p w14:paraId="45CC9CB7" w14:textId="56B3C8A5" w:rsidR="00F77E96" w:rsidRPr="00650B3C" w:rsidRDefault="00F77E96" w:rsidP="00F77E96">
            <w:pPr>
              <w:rPr>
                <w:b/>
                <w:bCs/>
                <w:lang w:val="uk-UA"/>
              </w:rPr>
            </w:pPr>
            <w:r w:rsidRPr="00650B3C">
              <w:rPr>
                <w:b/>
                <w:bCs/>
                <w:lang w:val="uk-UA"/>
              </w:rPr>
              <w:t>Консультації з питань</w:t>
            </w:r>
            <w:r w:rsidR="00DB6D2F">
              <w:rPr>
                <w:b/>
                <w:bCs/>
                <w:lang w:val="uk-UA"/>
              </w:rPr>
              <w:t xml:space="preserve"> навчання по дисципліні відбува</w:t>
            </w:r>
            <w:r w:rsidRPr="00650B3C">
              <w:rPr>
                <w:b/>
                <w:bCs/>
                <w:lang w:val="uk-UA"/>
              </w:rPr>
              <w:t>ються</w:t>
            </w:r>
          </w:p>
        </w:tc>
        <w:tc>
          <w:tcPr>
            <w:tcW w:w="10551" w:type="dxa"/>
          </w:tcPr>
          <w:p w14:paraId="0430F6BC" w14:textId="511BED4C" w:rsidR="0013190C" w:rsidRPr="0013190C" w:rsidRDefault="001B699D" w:rsidP="0013190C">
            <w:pPr>
              <w:jc w:val="both"/>
              <w:rPr>
                <w:lang w:val="uk-UA"/>
              </w:rPr>
            </w:pPr>
            <w:r>
              <w:rPr>
                <w:lang w:val="uk-UA"/>
              </w:rPr>
              <w:t>Понеділок 14.00 – 16</w:t>
            </w:r>
            <w:r w:rsidR="0013190C" w:rsidRPr="0013190C">
              <w:rPr>
                <w:lang w:val="uk-UA"/>
              </w:rPr>
              <w:t>.00 (кафедра міжнародних економічних відносин, вул.</w:t>
            </w:r>
          </w:p>
          <w:p w14:paraId="55A4E62E" w14:textId="65764A35" w:rsidR="00F77E96" w:rsidRPr="00650B3C" w:rsidRDefault="0013190C" w:rsidP="0013190C">
            <w:pPr>
              <w:jc w:val="both"/>
              <w:rPr>
                <w:lang w:val="uk-UA"/>
              </w:rPr>
            </w:pPr>
            <w:r w:rsidRPr="0013190C">
              <w:rPr>
                <w:lang w:val="uk-UA"/>
              </w:rPr>
              <w:t>Січових Стрільців, 19)</w:t>
            </w:r>
          </w:p>
        </w:tc>
      </w:tr>
    </w:tbl>
    <w:p w14:paraId="49FECC9D" w14:textId="1C6FC12C" w:rsidR="00D57B7C" w:rsidRDefault="001B699D" w:rsidP="00D57B7C">
      <w:pPr>
        <w:jc w:val="both"/>
        <w:rPr>
          <w:lang w:val="uk-UA"/>
        </w:rPr>
      </w:pPr>
      <w:r>
        <w:rPr>
          <w:lang w:val="uk-UA"/>
        </w:rPr>
        <w:t xml:space="preserve">  </w:t>
      </w:r>
    </w:p>
    <w:p w14:paraId="25003E8A" w14:textId="77777777" w:rsidR="001B699D" w:rsidRPr="001B699D" w:rsidRDefault="001B699D" w:rsidP="001B699D">
      <w:pPr>
        <w:jc w:val="both"/>
        <w:rPr>
          <w:b/>
          <w:lang w:val="en-GB"/>
        </w:rPr>
      </w:pPr>
      <w:r w:rsidRPr="001B699D">
        <w:rPr>
          <w:b/>
          <w:lang w:val="en-GB"/>
        </w:rPr>
        <w:t>GENERAL INFORMATION</w:t>
      </w:r>
    </w:p>
    <w:p w14:paraId="156BF28D" w14:textId="77777777" w:rsidR="001B699D" w:rsidRPr="001B699D" w:rsidRDefault="001B699D" w:rsidP="001B699D">
      <w:pPr>
        <w:jc w:val="both"/>
        <w:rPr>
          <w:b/>
          <w:bCs/>
          <w:lang w:val="en-GB"/>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4"/>
        <w:gridCol w:w="8994"/>
      </w:tblGrid>
      <w:tr w:rsidR="001B699D" w:rsidRPr="001B699D" w14:paraId="25545F41" w14:textId="77777777" w:rsidTr="00253BD5">
        <w:trPr>
          <w:trHeight w:val="543"/>
        </w:trPr>
        <w:tc>
          <w:tcPr>
            <w:tcW w:w="1776" w:type="pct"/>
          </w:tcPr>
          <w:p w14:paraId="6944CA76" w14:textId="77777777" w:rsidR="001B699D" w:rsidRPr="001B699D" w:rsidRDefault="001B699D" w:rsidP="001B699D">
            <w:pPr>
              <w:jc w:val="both"/>
              <w:rPr>
                <w:lang w:val="en-GB"/>
              </w:rPr>
            </w:pPr>
            <w:r w:rsidRPr="001B699D">
              <w:rPr>
                <w:i/>
                <w:lang w:val="en-GB"/>
              </w:rPr>
              <w:t>TITLE OF THE COURSE</w:t>
            </w:r>
          </w:p>
        </w:tc>
        <w:tc>
          <w:tcPr>
            <w:tcW w:w="3224" w:type="pct"/>
          </w:tcPr>
          <w:p w14:paraId="0F17F666" w14:textId="77777777" w:rsidR="001B699D" w:rsidRPr="001B699D" w:rsidRDefault="001B699D" w:rsidP="001B699D">
            <w:pPr>
              <w:jc w:val="both"/>
              <w:rPr>
                <w:b/>
                <w:i/>
                <w:lang w:val="en-GB"/>
              </w:rPr>
            </w:pPr>
            <w:r w:rsidRPr="001B699D">
              <w:rPr>
                <w:b/>
                <w:i/>
                <w:lang w:val="en-GB"/>
              </w:rPr>
              <w:t>Economic governance of the Baltic-Black Sea Region States</w:t>
            </w:r>
          </w:p>
        </w:tc>
      </w:tr>
      <w:tr w:rsidR="001B699D" w:rsidRPr="001B699D" w14:paraId="0D61A943" w14:textId="77777777" w:rsidTr="00253BD5">
        <w:trPr>
          <w:trHeight w:val="615"/>
        </w:trPr>
        <w:tc>
          <w:tcPr>
            <w:tcW w:w="1776" w:type="pct"/>
          </w:tcPr>
          <w:p w14:paraId="30D6FCEF" w14:textId="77777777" w:rsidR="001B699D" w:rsidRPr="001B699D" w:rsidRDefault="001B699D" w:rsidP="001B699D">
            <w:pPr>
              <w:jc w:val="both"/>
              <w:rPr>
                <w:i/>
                <w:lang w:val="en-GB"/>
              </w:rPr>
            </w:pPr>
            <w:r w:rsidRPr="001B699D">
              <w:rPr>
                <w:i/>
                <w:lang w:val="en-GB"/>
              </w:rPr>
              <w:t>Amount of credits (ECTS) / work load</w:t>
            </w:r>
          </w:p>
        </w:tc>
        <w:tc>
          <w:tcPr>
            <w:tcW w:w="3224" w:type="pct"/>
          </w:tcPr>
          <w:p w14:paraId="42B218C4" w14:textId="77777777" w:rsidR="001B699D" w:rsidRPr="001B699D" w:rsidRDefault="001B699D" w:rsidP="001B699D">
            <w:pPr>
              <w:jc w:val="both"/>
              <w:rPr>
                <w:lang w:val="en-GB"/>
              </w:rPr>
            </w:pPr>
            <w:r w:rsidRPr="001B699D">
              <w:rPr>
                <w:lang w:val="en-GB"/>
              </w:rPr>
              <w:t>4 ECTS</w:t>
            </w:r>
          </w:p>
          <w:p w14:paraId="456CFD08" w14:textId="77777777" w:rsidR="001B699D" w:rsidRPr="001B699D" w:rsidRDefault="001B699D" w:rsidP="001B699D">
            <w:pPr>
              <w:jc w:val="both"/>
              <w:rPr>
                <w:lang w:val="en-US"/>
              </w:rPr>
            </w:pPr>
            <w:r w:rsidRPr="001B699D">
              <w:rPr>
                <w:u w:val="single"/>
                <w:lang w:val="en-GB"/>
              </w:rPr>
              <w:t>Work load</w:t>
            </w:r>
            <w:r w:rsidRPr="001B699D">
              <w:rPr>
                <w:lang w:val="en-GB"/>
              </w:rPr>
              <w:t>: 32 hours</w:t>
            </w:r>
            <w:r w:rsidRPr="001B699D">
              <w:rPr>
                <w:lang w:val="uk-UA"/>
              </w:rPr>
              <w:t xml:space="preserve"> </w:t>
            </w:r>
            <w:r w:rsidRPr="001B699D">
              <w:rPr>
                <w:lang w:val="en-US"/>
              </w:rPr>
              <w:t>for in-class activities</w:t>
            </w:r>
          </w:p>
          <w:p w14:paraId="0133EFFB" w14:textId="77777777" w:rsidR="001B699D" w:rsidRPr="001B699D" w:rsidRDefault="001B699D" w:rsidP="001B699D">
            <w:pPr>
              <w:jc w:val="both"/>
              <w:rPr>
                <w:lang w:val="en-GB"/>
              </w:rPr>
            </w:pPr>
            <w:r w:rsidRPr="001B699D">
              <w:rPr>
                <w:lang w:val="en-GB"/>
              </w:rPr>
              <w:t xml:space="preserve">     </w:t>
            </w:r>
            <w:bookmarkStart w:id="0" w:name="_GoBack"/>
            <w:bookmarkEnd w:id="0"/>
            <w:r w:rsidRPr="001B699D">
              <w:rPr>
                <w:lang w:val="en-GB"/>
              </w:rPr>
              <w:t xml:space="preserve">             58 hours for independent work</w:t>
            </w:r>
          </w:p>
          <w:p w14:paraId="408A1C04" w14:textId="77777777" w:rsidR="001B699D" w:rsidRPr="001B699D" w:rsidRDefault="001B699D" w:rsidP="001B699D">
            <w:pPr>
              <w:jc w:val="both"/>
              <w:rPr>
                <w:lang w:val="en-GB"/>
              </w:rPr>
            </w:pPr>
          </w:p>
        </w:tc>
      </w:tr>
      <w:tr w:rsidR="001B699D" w:rsidRPr="001B699D" w14:paraId="4B13E461" w14:textId="77777777" w:rsidTr="00253BD5">
        <w:trPr>
          <w:trHeight w:val="624"/>
        </w:trPr>
        <w:tc>
          <w:tcPr>
            <w:tcW w:w="1776" w:type="pct"/>
          </w:tcPr>
          <w:p w14:paraId="76A72C2E" w14:textId="77777777" w:rsidR="001B699D" w:rsidRPr="001B699D" w:rsidRDefault="001B699D" w:rsidP="001B699D">
            <w:pPr>
              <w:jc w:val="both"/>
              <w:rPr>
                <w:lang w:val="en-GB"/>
              </w:rPr>
            </w:pPr>
            <w:r w:rsidRPr="001B699D">
              <w:rPr>
                <w:i/>
                <w:lang w:val="en-GB"/>
              </w:rPr>
              <w:t>Duration in semesters</w:t>
            </w:r>
          </w:p>
        </w:tc>
        <w:tc>
          <w:tcPr>
            <w:tcW w:w="3224" w:type="pct"/>
          </w:tcPr>
          <w:p w14:paraId="0656CD70" w14:textId="77777777" w:rsidR="001B699D" w:rsidRPr="001B699D" w:rsidRDefault="001B699D" w:rsidP="001B699D">
            <w:pPr>
              <w:jc w:val="both"/>
              <w:rPr>
                <w:lang w:val="en-GB"/>
              </w:rPr>
            </w:pPr>
            <w:r w:rsidRPr="001B699D">
              <w:rPr>
                <w:lang w:val="en-GB"/>
              </w:rPr>
              <w:t xml:space="preserve">One semester (II) – 16 weeks </w:t>
            </w:r>
          </w:p>
        </w:tc>
      </w:tr>
      <w:tr w:rsidR="001B699D" w:rsidRPr="001B699D" w14:paraId="7CC730FE" w14:textId="77777777" w:rsidTr="00253BD5">
        <w:trPr>
          <w:trHeight w:val="885"/>
        </w:trPr>
        <w:tc>
          <w:tcPr>
            <w:tcW w:w="1776" w:type="pct"/>
          </w:tcPr>
          <w:p w14:paraId="552D3AE6" w14:textId="77777777" w:rsidR="001B699D" w:rsidRPr="001B699D" w:rsidRDefault="001B699D" w:rsidP="001B699D">
            <w:pPr>
              <w:jc w:val="both"/>
              <w:rPr>
                <w:i/>
                <w:lang w:val="en-GB"/>
              </w:rPr>
            </w:pPr>
            <w:r w:rsidRPr="001B699D">
              <w:rPr>
                <w:i/>
                <w:lang w:val="en-GB"/>
              </w:rPr>
              <w:t>Objectives of the course (in English)</w:t>
            </w:r>
          </w:p>
        </w:tc>
        <w:tc>
          <w:tcPr>
            <w:tcW w:w="3224" w:type="pct"/>
          </w:tcPr>
          <w:p w14:paraId="43396558" w14:textId="77777777" w:rsidR="001B699D" w:rsidRPr="001B699D" w:rsidRDefault="001B699D" w:rsidP="001B699D">
            <w:pPr>
              <w:jc w:val="both"/>
              <w:rPr>
                <w:u w:val="single"/>
                <w:lang w:val="en-GB"/>
              </w:rPr>
            </w:pPr>
            <w:r w:rsidRPr="001B699D">
              <w:rPr>
                <w:u w:val="single"/>
                <w:lang w:val="en-GB"/>
              </w:rPr>
              <w:t>The course aims to:</w:t>
            </w:r>
          </w:p>
          <w:p w14:paraId="0BF1A801" w14:textId="77777777" w:rsidR="001B699D" w:rsidRPr="001B699D" w:rsidRDefault="001B699D" w:rsidP="001B699D">
            <w:pPr>
              <w:jc w:val="both"/>
              <w:rPr>
                <w:lang w:val="en-GB"/>
              </w:rPr>
            </w:pPr>
          </w:p>
          <w:p w14:paraId="50C6E955" w14:textId="77777777" w:rsidR="001B699D" w:rsidRPr="001B699D" w:rsidRDefault="001B699D" w:rsidP="001B699D">
            <w:pPr>
              <w:numPr>
                <w:ilvl w:val="0"/>
                <w:numId w:val="22"/>
              </w:numPr>
              <w:jc w:val="both"/>
              <w:rPr>
                <w:lang w:val="en-GB"/>
              </w:rPr>
            </w:pPr>
            <w:r w:rsidRPr="001B699D">
              <w:rPr>
                <w:lang w:val="en-GB"/>
              </w:rPr>
              <w:t xml:space="preserve">Provide an advanced understanding of the essence and concept of welfare economics </w:t>
            </w:r>
          </w:p>
          <w:p w14:paraId="79F239D7" w14:textId="77777777" w:rsidR="001B699D" w:rsidRPr="001B699D" w:rsidRDefault="001B699D" w:rsidP="001B699D">
            <w:pPr>
              <w:numPr>
                <w:ilvl w:val="0"/>
                <w:numId w:val="22"/>
              </w:numPr>
              <w:jc w:val="both"/>
              <w:rPr>
                <w:lang w:val="en-GB"/>
              </w:rPr>
            </w:pPr>
            <w:r w:rsidRPr="001B699D">
              <w:rPr>
                <w:lang w:val="en-GB"/>
              </w:rPr>
              <w:t>Explore economic developments and policies of the Baltic-Black Sea Region States;</w:t>
            </w:r>
          </w:p>
          <w:p w14:paraId="5CA1F6BF" w14:textId="77777777" w:rsidR="001B699D" w:rsidRPr="001B699D" w:rsidRDefault="001B699D" w:rsidP="001B699D">
            <w:pPr>
              <w:numPr>
                <w:ilvl w:val="0"/>
                <w:numId w:val="22"/>
              </w:numPr>
              <w:jc w:val="both"/>
              <w:rPr>
                <w:lang w:val="en-GB"/>
              </w:rPr>
            </w:pPr>
            <w:r w:rsidRPr="001B699D">
              <w:rPr>
                <w:lang w:val="en-GB"/>
              </w:rPr>
              <w:lastRenderedPageBreak/>
              <w:t>Examine policy of sustainable economic and ecological development of Baltic-Black Sea Region;</w:t>
            </w:r>
          </w:p>
          <w:p w14:paraId="4C83F127" w14:textId="77777777" w:rsidR="001B699D" w:rsidRPr="001B699D" w:rsidRDefault="001B699D" w:rsidP="001B699D">
            <w:pPr>
              <w:numPr>
                <w:ilvl w:val="0"/>
                <w:numId w:val="22"/>
              </w:numPr>
              <w:jc w:val="both"/>
              <w:rPr>
                <w:i/>
                <w:lang w:val="en-GB"/>
              </w:rPr>
            </w:pPr>
            <w:r w:rsidRPr="001B699D">
              <w:rPr>
                <w:lang w:val="en-GB"/>
              </w:rPr>
              <w:t>Stimulate the critical reflections on the engagement of direct foreign investments in the Baltic-Black Sea Region.</w:t>
            </w:r>
          </w:p>
        </w:tc>
      </w:tr>
      <w:tr w:rsidR="001B699D" w:rsidRPr="001B699D" w14:paraId="4F8EB019" w14:textId="77777777" w:rsidTr="00253BD5">
        <w:trPr>
          <w:trHeight w:val="984"/>
        </w:trPr>
        <w:tc>
          <w:tcPr>
            <w:tcW w:w="1776" w:type="pct"/>
          </w:tcPr>
          <w:p w14:paraId="00AF7996" w14:textId="77777777" w:rsidR="001B699D" w:rsidRPr="001B699D" w:rsidRDefault="001B699D" w:rsidP="001B699D">
            <w:pPr>
              <w:jc w:val="both"/>
              <w:rPr>
                <w:i/>
                <w:lang w:val="en-GB"/>
              </w:rPr>
            </w:pPr>
            <w:r w:rsidRPr="001B699D">
              <w:rPr>
                <w:i/>
                <w:lang w:val="en-GB"/>
              </w:rPr>
              <w:lastRenderedPageBreak/>
              <w:t>Learning outcomes (in English)</w:t>
            </w:r>
          </w:p>
        </w:tc>
        <w:tc>
          <w:tcPr>
            <w:tcW w:w="3224" w:type="pct"/>
          </w:tcPr>
          <w:p w14:paraId="66D825F7" w14:textId="77777777" w:rsidR="001B699D" w:rsidRPr="001B699D" w:rsidRDefault="001B699D" w:rsidP="001B699D">
            <w:pPr>
              <w:jc w:val="both"/>
              <w:rPr>
                <w:bCs/>
                <w:u w:val="single"/>
                <w:lang w:val="en-GB"/>
              </w:rPr>
            </w:pPr>
            <w:r w:rsidRPr="001B699D">
              <w:rPr>
                <w:bCs/>
                <w:u w:val="single"/>
                <w:lang w:val="en-GB"/>
              </w:rPr>
              <w:t>After completing the course, students should be equipped to:</w:t>
            </w:r>
          </w:p>
          <w:p w14:paraId="0D355099" w14:textId="77777777" w:rsidR="001B699D" w:rsidRPr="001B699D" w:rsidRDefault="001B699D" w:rsidP="001B699D">
            <w:pPr>
              <w:numPr>
                <w:ilvl w:val="0"/>
                <w:numId w:val="23"/>
              </w:numPr>
              <w:jc w:val="both"/>
              <w:rPr>
                <w:bCs/>
                <w:lang w:val="en-GB"/>
              </w:rPr>
            </w:pPr>
            <w:r w:rsidRPr="001B699D">
              <w:rPr>
                <w:bCs/>
                <w:lang w:val="en-GB"/>
              </w:rPr>
              <w:t>Empirically demonstrate and explain the concept of welfare economics;</w:t>
            </w:r>
          </w:p>
          <w:p w14:paraId="5161B0AF" w14:textId="77777777" w:rsidR="001B699D" w:rsidRPr="001B699D" w:rsidRDefault="001B699D" w:rsidP="001B699D">
            <w:pPr>
              <w:numPr>
                <w:ilvl w:val="0"/>
                <w:numId w:val="23"/>
              </w:numPr>
              <w:jc w:val="both"/>
              <w:rPr>
                <w:bCs/>
                <w:lang w:val="en-GB"/>
              </w:rPr>
            </w:pPr>
            <w:r w:rsidRPr="001B699D">
              <w:rPr>
                <w:bCs/>
                <w:lang w:val="en-GB"/>
              </w:rPr>
              <w:t>Compare and assess the dynamics of economic developments and policies of the Baltic-Black Sea Region States;</w:t>
            </w:r>
          </w:p>
          <w:p w14:paraId="2BC3FEC5" w14:textId="77777777" w:rsidR="001B699D" w:rsidRPr="001B699D" w:rsidRDefault="001B699D" w:rsidP="001B699D">
            <w:pPr>
              <w:numPr>
                <w:ilvl w:val="0"/>
                <w:numId w:val="23"/>
              </w:numPr>
              <w:jc w:val="both"/>
              <w:rPr>
                <w:bCs/>
                <w:lang w:val="en-GB"/>
              </w:rPr>
            </w:pPr>
            <w:r w:rsidRPr="001B699D">
              <w:rPr>
                <w:bCs/>
                <w:lang w:val="en-GB"/>
              </w:rPr>
              <w:t>Contextualise and analyse sustainable economic and ecological development of Baltic-Black Sea Region;</w:t>
            </w:r>
          </w:p>
          <w:p w14:paraId="19119333" w14:textId="77777777" w:rsidR="001B699D" w:rsidRPr="001B699D" w:rsidRDefault="001B699D" w:rsidP="001B699D">
            <w:pPr>
              <w:numPr>
                <w:ilvl w:val="0"/>
                <w:numId w:val="23"/>
              </w:numPr>
              <w:jc w:val="both"/>
              <w:rPr>
                <w:bCs/>
                <w:lang w:val="en-GB"/>
              </w:rPr>
            </w:pPr>
            <w:r w:rsidRPr="001B699D">
              <w:rPr>
                <w:bCs/>
                <w:lang w:val="en-GB"/>
              </w:rPr>
              <w:t>Independently identify and evaluate constraints and opportunities for the engagement of direct foreign investments in the Baltic-Black Sea Region.</w:t>
            </w:r>
          </w:p>
          <w:p w14:paraId="5248D7E1" w14:textId="77777777" w:rsidR="001B699D" w:rsidRPr="001B699D" w:rsidRDefault="001B699D" w:rsidP="001B699D">
            <w:pPr>
              <w:jc w:val="both"/>
              <w:rPr>
                <w:bCs/>
                <w:lang w:val="en-GB"/>
              </w:rPr>
            </w:pPr>
            <w:r w:rsidRPr="001B699D">
              <w:rPr>
                <w:bCs/>
                <w:lang w:val="en-GB"/>
              </w:rPr>
              <w:t>Students will also enhance their written and oral communication skills.</w:t>
            </w:r>
          </w:p>
        </w:tc>
      </w:tr>
      <w:tr w:rsidR="001B699D" w:rsidRPr="001B699D" w14:paraId="23C8F406" w14:textId="77777777" w:rsidTr="00253BD5">
        <w:trPr>
          <w:trHeight w:val="1265"/>
        </w:trPr>
        <w:tc>
          <w:tcPr>
            <w:tcW w:w="1776" w:type="pct"/>
          </w:tcPr>
          <w:p w14:paraId="3006955C" w14:textId="77777777" w:rsidR="001B699D" w:rsidRPr="001B699D" w:rsidRDefault="001B699D" w:rsidP="001B699D">
            <w:pPr>
              <w:jc w:val="both"/>
              <w:rPr>
                <w:lang w:val="en-GB"/>
              </w:rPr>
            </w:pPr>
            <w:r w:rsidRPr="001B699D">
              <w:rPr>
                <w:i/>
                <w:lang w:val="en-GB"/>
              </w:rPr>
              <w:t>Final assessment (differentiated or non-differentiated)</w:t>
            </w:r>
          </w:p>
        </w:tc>
        <w:tc>
          <w:tcPr>
            <w:tcW w:w="3224" w:type="pct"/>
          </w:tcPr>
          <w:p w14:paraId="079CC1F1" w14:textId="77777777" w:rsidR="001B699D" w:rsidRPr="001B699D" w:rsidRDefault="001B699D" w:rsidP="001B699D">
            <w:pPr>
              <w:jc w:val="both"/>
              <w:rPr>
                <w:lang w:val="en-GB"/>
              </w:rPr>
            </w:pPr>
            <w:r w:rsidRPr="001B699D">
              <w:rPr>
                <w:lang w:val="en-GB"/>
              </w:rPr>
              <w:t>non-differentiated</w:t>
            </w:r>
          </w:p>
        </w:tc>
      </w:tr>
      <w:tr w:rsidR="001B699D" w:rsidRPr="001B699D" w14:paraId="2B2DA7C3" w14:textId="77777777" w:rsidTr="00253BD5">
        <w:trPr>
          <w:trHeight w:val="7220"/>
        </w:trPr>
        <w:tc>
          <w:tcPr>
            <w:tcW w:w="1776" w:type="pct"/>
          </w:tcPr>
          <w:p w14:paraId="6F4649DE" w14:textId="77777777" w:rsidR="001B699D" w:rsidRPr="001B699D" w:rsidRDefault="001B699D" w:rsidP="001B699D">
            <w:pPr>
              <w:jc w:val="both"/>
              <w:rPr>
                <w:i/>
                <w:lang w:val="en-GB"/>
              </w:rPr>
            </w:pPr>
            <w:r w:rsidRPr="001B699D">
              <w:rPr>
                <w:i/>
                <w:lang w:val="en-GB"/>
              </w:rPr>
              <w:lastRenderedPageBreak/>
              <w:t>Brief description (in English)</w:t>
            </w:r>
          </w:p>
        </w:tc>
        <w:tc>
          <w:tcPr>
            <w:tcW w:w="3224" w:type="pct"/>
          </w:tcPr>
          <w:p w14:paraId="768CB29F" w14:textId="77777777" w:rsidR="001B699D" w:rsidRPr="001B699D" w:rsidRDefault="001B699D" w:rsidP="001B699D">
            <w:pPr>
              <w:jc w:val="both"/>
              <w:rPr>
                <w:lang w:val="en-US"/>
              </w:rPr>
            </w:pPr>
            <w:r w:rsidRPr="001B699D">
              <w:rPr>
                <w:lang w:val="en-US"/>
              </w:rPr>
              <w:t xml:space="preserve">The European welfare state, in varying forms and shapes, is one of the major achievements of the twentieth century. As a welfare state, the modern state satisfies the basic needs of its citizens and mitigates emerging risks of social exclusion by providing offerings for inclusion and participation, for example, through different forms of benefits and allowances or through the </w:t>
            </w:r>
            <w:proofErr w:type="spellStart"/>
            <w:r w:rsidRPr="001B699D">
              <w:rPr>
                <w:lang w:val="en-US"/>
              </w:rPr>
              <w:t>institutionalisation</w:t>
            </w:r>
            <w:proofErr w:type="spellEnd"/>
            <w:r w:rsidRPr="001B699D">
              <w:rPr>
                <w:lang w:val="en-US"/>
              </w:rPr>
              <w:t xml:space="preserve"> of a social dialogue as part of industrial relations. From a historical perspective, the welfare state functions as a safeguard against the negative effects of economic crises and political instabilities </w:t>
            </w:r>
          </w:p>
          <w:p w14:paraId="0EAD6A09" w14:textId="77777777" w:rsidR="001B699D" w:rsidRPr="001B699D" w:rsidRDefault="001B699D" w:rsidP="001B699D">
            <w:pPr>
              <w:jc w:val="both"/>
              <w:rPr>
                <w:lang w:val="en-US"/>
              </w:rPr>
            </w:pPr>
            <w:r w:rsidRPr="001B699D">
              <w:rPr>
                <w:lang w:val="en-US"/>
              </w:rPr>
              <w:t xml:space="preserve">The course will offer rich empirical insights into a variety of economic policies of the BBSR states. It will take a comparative focus on the patterns and dynamics of sustainable economic and ecological development of Baltic-Black Sea Region. It will discuss the merits and limitations of direct foreign investments in the Baltic-Black Sea Region. The course will elaborate on key aspects of the economic development of the BBSR states and critically explore different economic systems of countries of the Baltic-Black Sea Region. </w:t>
            </w:r>
          </w:p>
          <w:p w14:paraId="2DC9A0E1" w14:textId="77777777" w:rsidR="001B699D" w:rsidRPr="001B699D" w:rsidRDefault="001B699D" w:rsidP="001B699D">
            <w:pPr>
              <w:jc w:val="both"/>
              <w:rPr>
                <w:lang w:val="en-US"/>
              </w:rPr>
            </w:pPr>
            <w:r w:rsidRPr="001B699D">
              <w:rPr>
                <w:lang w:val="en-US"/>
              </w:rPr>
              <w:t>Throughout the course, current challenges and new developments will be addressed in order to link the acquired knowledge to specific cases.</w:t>
            </w:r>
          </w:p>
        </w:tc>
      </w:tr>
      <w:tr w:rsidR="001B699D" w:rsidRPr="001B699D" w14:paraId="17613DFE" w14:textId="77777777" w:rsidTr="00253BD5">
        <w:trPr>
          <w:trHeight w:val="1265"/>
        </w:trPr>
        <w:tc>
          <w:tcPr>
            <w:tcW w:w="1776" w:type="pct"/>
          </w:tcPr>
          <w:p w14:paraId="1189BD62" w14:textId="77777777" w:rsidR="001B699D" w:rsidRPr="001B699D" w:rsidRDefault="001B699D" w:rsidP="001B699D">
            <w:pPr>
              <w:jc w:val="both"/>
              <w:rPr>
                <w:lang w:val="en-GB"/>
              </w:rPr>
            </w:pPr>
            <w:r w:rsidRPr="001B699D">
              <w:rPr>
                <w:i/>
                <w:lang w:val="en-GB"/>
              </w:rPr>
              <w:t>General structure of the course</w:t>
            </w:r>
          </w:p>
        </w:tc>
        <w:tc>
          <w:tcPr>
            <w:tcW w:w="3224" w:type="pct"/>
          </w:tcPr>
          <w:p w14:paraId="6C330E66" w14:textId="77777777" w:rsidR="001B699D" w:rsidRPr="001B699D" w:rsidRDefault="001B699D" w:rsidP="001B699D">
            <w:pPr>
              <w:jc w:val="both"/>
              <w:rPr>
                <w:b/>
                <w:i/>
                <w:u w:val="single"/>
                <w:lang w:val="et-EE"/>
              </w:rPr>
            </w:pPr>
            <w:r w:rsidRPr="001B699D">
              <w:rPr>
                <w:b/>
                <w:i/>
                <w:u w:val="single"/>
                <w:lang w:val="et-EE"/>
              </w:rPr>
              <w:t>Lectures ( 16 hours)</w:t>
            </w:r>
          </w:p>
          <w:p w14:paraId="7DBC48ED" w14:textId="77777777" w:rsidR="001B699D" w:rsidRPr="001B699D" w:rsidRDefault="001B699D" w:rsidP="001B699D">
            <w:pPr>
              <w:jc w:val="both"/>
              <w:rPr>
                <w:u w:val="single"/>
                <w:lang w:val="et-EE"/>
              </w:rPr>
            </w:pPr>
            <w:r w:rsidRPr="001B699D">
              <w:rPr>
                <w:u w:val="single"/>
                <w:lang w:val="et-EE"/>
              </w:rPr>
              <w:t>Week I</w:t>
            </w:r>
          </w:p>
          <w:p w14:paraId="3B469F43" w14:textId="77777777" w:rsidR="001B699D" w:rsidRPr="001B699D" w:rsidRDefault="001B699D" w:rsidP="001B699D">
            <w:pPr>
              <w:jc w:val="both"/>
              <w:rPr>
                <w:lang w:val="et-EE"/>
              </w:rPr>
            </w:pPr>
            <w:r w:rsidRPr="001B699D">
              <w:rPr>
                <w:b/>
                <w:i/>
                <w:lang w:val="et-EE"/>
              </w:rPr>
              <w:t>Introduction lecture</w:t>
            </w:r>
          </w:p>
          <w:p w14:paraId="1F58AE39" w14:textId="77777777" w:rsidR="001B699D" w:rsidRPr="001B699D" w:rsidRDefault="001B699D" w:rsidP="001B699D">
            <w:pPr>
              <w:jc w:val="both"/>
              <w:rPr>
                <w:lang w:val="et-EE"/>
              </w:rPr>
            </w:pPr>
            <w:r w:rsidRPr="001B699D">
              <w:rPr>
                <w:lang w:val="et-EE"/>
              </w:rPr>
              <w:t xml:space="preserve">No required readings </w:t>
            </w:r>
          </w:p>
          <w:p w14:paraId="2820953A" w14:textId="77777777" w:rsidR="001B699D" w:rsidRPr="001B699D" w:rsidRDefault="001B699D" w:rsidP="001B699D">
            <w:pPr>
              <w:jc w:val="both"/>
              <w:rPr>
                <w:u w:val="single"/>
                <w:lang w:val="et-EE"/>
              </w:rPr>
            </w:pPr>
            <w:r w:rsidRPr="001B699D">
              <w:rPr>
                <w:u w:val="single"/>
                <w:lang w:val="et-EE"/>
              </w:rPr>
              <w:t>Week II</w:t>
            </w:r>
          </w:p>
          <w:p w14:paraId="0509A7B8" w14:textId="77777777" w:rsidR="001B699D" w:rsidRPr="001B699D" w:rsidRDefault="001B699D" w:rsidP="001B699D">
            <w:pPr>
              <w:jc w:val="both"/>
              <w:rPr>
                <w:b/>
                <w:i/>
                <w:lang w:val="et-EE"/>
              </w:rPr>
            </w:pPr>
            <w:r w:rsidRPr="001B699D">
              <w:rPr>
                <w:i/>
                <w:lang w:val="et-EE"/>
              </w:rPr>
              <w:t xml:space="preserve">  </w:t>
            </w:r>
            <w:r w:rsidRPr="001B699D">
              <w:rPr>
                <w:b/>
                <w:i/>
                <w:lang w:val="et-EE"/>
              </w:rPr>
              <w:t>The essence and concept of welfare economics</w:t>
            </w:r>
          </w:p>
          <w:p w14:paraId="5E73E28F" w14:textId="77777777" w:rsidR="001B699D" w:rsidRPr="001B699D" w:rsidRDefault="001B699D" w:rsidP="001B699D">
            <w:pPr>
              <w:jc w:val="both"/>
              <w:rPr>
                <w:u w:val="single"/>
                <w:lang w:val="et-EE"/>
              </w:rPr>
            </w:pPr>
            <w:r w:rsidRPr="001B699D">
              <w:rPr>
                <w:u w:val="single"/>
                <w:lang w:val="et-EE"/>
              </w:rPr>
              <w:lastRenderedPageBreak/>
              <w:t>Required readings:</w:t>
            </w:r>
          </w:p>
          <w:p w14:paraId="1EC761F1" w14:textId="77777777" w:rsidR="001B699D" w:rsidRPr="001B699D" w:rsidRDefault="001B699D" w:rsidP="001B699D">
            <w:pPr>
              <w:numPr>
                <w:ilvl w:val="0"/>
                <w:numId w:val="25"/>
              </w:numPr>
              <w:jc w:val="both"/>
              <w:rPr>
                <w:lang w:val="et-EE"/>
              </w:rPr>
            </w:pPr>
            <w:r w:rsidRPr="001B699D">
              <w:rPr>
                <w:i/>
                <w:lang w:val="et-EE"/>
              </w:rPr>
              <w:t xml:space="preserve">The New Welfare Economics: An Alternative View E. J. Mishan. International Economic Review. Vol. 21, No. 3 </w:t>
            </w:r>
            <w:r w:rsidRPr="001B699D">
              <w:rPr>
                <w:lang w:val="et-EE"/>
              </w:rPr>
              <w:t>(Oct., 1980), pp. 691-705</w:t>
            </w:r>
          </w:p>
          <w:p w14:paraId="620513CB" w14:textId="77777777" w:rsidR="001B699D" w:rsidRPr="001B699D" w:rsidRDefault="001B699D" w:rsidP="001B699D">
            <w:pPr>
              <w:numPr>
                <w:ilvl w:val="0"/>
                <w:numId w:val="25"/>
              </w:numPr>
              <w:jc w:val="both"/>
              <w:rPr>
                <w:i/>
                <w:lang w:val="et-EE"/>
              </w:rPr>
            </w:pPr>
            <w:r w:rsidRPr="001B699D">
              <w:rPr>
                <w:i/>
                <w:lang w:val="et-EE"/>
              </w:rPr>
              <w:t>William J. Baumol, Welfare Economics and the Theory of the State in The Encyclopedia of Public. Choice Kluwer Academic Publishers, 2004. pp 937-940.</w:t>
            </w:r>
          </w:p>
          <w:p w14:paraId="77D54A41" w14:textId="77777777" w:rsidR="001B699D" w:rsidRPr="001B699D" w:rsidRDefault="001B699D" w:rsidP="001B699D">
            <w:pPr>
              <w:jc w:val="both"/>
              <w:rPr>
                <w:u w:val="single"/>
                <w:lang w:val="et-EE"/>
              </w:rPr>
            </w:pPr>
            <w:r w:rsidRPr="001B699D">
              <w:rPr>
                <w:u w:val="single"/>
                <w:lang w:val="et-EE"/>
              </w:rPr>
              <w:t>Week III</w:t>
            </w:r>
          </w:p>
          <w:p w14:paraId="4C8E94F3" w14:textId="77777777" w:rsidR="001B699D" w:rsidRPr="001B699D" w:rsidRDefault="001B699D" w:rsidP="001B699D">
            <w:pPr>
              <w:jc w:val="both"/>
              <w:rPr>
                <w:b/>
                <w:i/>
                <w:lang w:val="et-EE"/>
              </w:rPr>
            </w:pPr>
            <w:r w:rsidRPr="001B699D">
              <w:rPr>
                <w:b/>
                <w:i/>
                <w:lang w:val="et-EE"/>
              </w:rPr>
              <w:t>Economic developments of the Baltic-Black Sea Region States</w:t>
            </w:r>
          </w:p>
          <w:p w14:paraId="14F51981" w14:textId="77777777" w:rsidR="001B699D" w:rsidRPr="001B699D" w:rsidRDefault="001B699D" w:rsidP="001B699D">
            <w:pPr>
              <w:jc w:val="both"/>
              <w:rPr>
                <w:u w:val="single"/>
                <w:lang w:val="et-EE"/>
              </w:rPr>
            </w:pPr>
            <w:r w:rsidRPr="001B699D">
              <w:rPr>
                <w:u w:val="single"/>
                <w:lang w:val="et-EE"/>
              </w:rPr>
              <w:t>Required readings:</w:t>
            </w:r>
          </w:p>
          <w:p w14:paraId="19E01A92" w14:textId="77777777" w:rsidR="001B699D" w:rsidRPr="001B699D" w:rsidRDefault="001B699D" w:rsidP="001B699D">
            <w:pPr>
              <w:numPr>
                <w:ilvl w:val="0"/>
                <w:numId w:val="25"/>
              </w:numPr>
              <w:jc w:val="both"/>
              <w:rPr>
                <w:i/>
                <w:lang w:val="et-EE"/>
              </w:rPr>
            </w:pPr>
            <w:r w:rsidRPr="001B699D">
              <w:rPr>
                <w:i/>
                <w:lang w:val="et-EE"/>
              </w:rPr>
              <w:t>Governance For Sustainable Development in the Baltic Sea Region Kern, Kristine. Journal of Baltic Studies. Mar2011, Vol. 42 Issue 1, p21-35. 15p. DOI: 10.1080/01629778.2011.538517.</w:t>
            </w:r>
          </w:p>
          <w:p w14:paraId="45680910" w14:textId="77777777" w:rsidR="001B699D" w:rsidRPr="001B699D" w:rsidRDefault="001B699D" w:rsidP="001B699D">
            <w:pPr>
              <w:jc w:val="both"/>
              <w:rPr>
                <w:u w:val="single"/>
                <w:lang w:val="et-EE"/>
              </w:rPr>
            </w:pPr>
            <w:r w:rsidRPr="001B699D">
              <w:rPr>
                <w:u w:val="single"/>
                <w:lang w:val="et-EE"/>
              </w:rPr>
              <w:t>Week IV</w:t>
            </w:r>
          </w:p>
          <w:p w14:paraId="4330833A" w14:textId="77777777" w:rsidR="001B699D" w:rsidRPr="001B699D" w:rsidRDefault="001B699D" w:rsidP="001B699D">
            <w:pPr>
              <w:jc w:val="both"/>
              <w:rPr>
                <w:b/>
                <w:i/>
                <w:lang w:val="et-EE"/>
              </w:rPr>
            </w:pPr>
            <w:r w:rsidRPr="001B699D">
              <w:rPr>
                <w:b/>
                <w:i/>
                <w:lang w:val="et-EE"/>
              </w:rPr>
              <w:t>Economic policy in the Baltic and Black Sea Regions states</w:t>
            </w:r>
          </w:p>
          <w:p w14:paraId="37272ECC" w14:textId="77777777" w:rsidR="001B699D" w:rsidRPr="001B699D" w:rsidRDefault="001B699D" w:rsidP="001B699D">
            <w:pPr>
              <w:jc w:val="both"/>
              <w:rPr>
                <w:lang w:val="et-EE"/>
              </w:rPr>
            </w:pPr>
            <w:r w:rsidRPr="001B699D">
              <w:rPr>
                <w:u w:val="single"/>
                <w:lang w:val="et-EE"/>
              </w:rPr>
              <w:t>Required readings</w:t>
            </w:r>
            <w:r w:rsidRPr="001B699D">
              <w:rPr>
                <w:lang w:val="et-EE"/>
              </w:rPr>
              <w:t>:</w:t>
            </w:r>
          </w:p>
          <w:p w14:paraId="753B2312" w14:textId="77777777" w:rsidR="001B699D" w:rsidRPr="001B699D" w:rsidRDefault="001B699D" w:rsidP="001B699D">
            <w:pPr>
              <w:numPr>
                <w:ilvl w:val="0"/>
                <w:numId w:val="25"/>
              </w:numPr>
              <w:jc w:val="both"/>
              <w:rPr>
                <w:i/>
                <w:lang w:val="et-EE"/>
              </w:rPr>
            </w:pPr>
            <w:r w:rsidRPr="001B699D">
              <w:rPr>
                <w:i/>
                <w:lang w:val="et-EE"/>
              </w:rPr>
              <w:t>Energy Security in the Baltic-Black Sea Region: Energy Insecurity Sources and their Impact upon States. Česnakas, Giedrius. Lithuanian Annual Strategic Review. 2012, Vol. 10 Issue 1, p155-197. 43p</w:t>
            </w:r>
          </w:p>
          <w:p w14:paraId="78BD5702" w14:textId="77777777" w:rsidR="001B699D" w:rsidRPr="001B699D" w:rsidRDefault="001B699D" w:rsidP="001B699D">
            <w:pPr>
              <w:numPr>
                <w:ilvl w:val="0"/>
                <w:numId w:val="25"/>
              </w:numPr>
              <w:jc w:val="both"/>
              <w:rPr>
                <w:u w:val="single"/>
                <w:lang w:val="et-EE"/>
              </w:rPr>
            </w:pPr>
            <w:r w:rsidRPr="001B699D">
              <w:rPr>
                <w:i/>
                <w:lang w:val="et-EE"/>
              </w:rPr>
              <w:t>The European Union’s Strategy for the Baltic Sea Region (EUSBSR): improving multilevel governance in Baltic Sea cooperation? Gänzle, Stefan. Journal of Baltic Studies. Dec2017, Vol. 48 Issue 4, p407-420.</w:t>
            </w:r>
          </w:p>
          <w:p w14:paraId="12BFD01B" w14:textId="77777777" w:rsidR="001B699D" w:rsidRPr="001B699D" w:rsidRDefault="001B699D" w:rsidP="001B699D">
            <w:pPr>
              <w:jc w:val="both"/>
              <w:rPr>
                <w:u w:val="single"/>
                <w:lang w:val="et-EE"/>
              </w:rPr>
            </w:pPr>
            <w:r w:rsidRPr="001B699D">
              <w:rPr>
                <w:i/>
                <w:lang w:val="et-EE"/>
              </w:rPr>
              <w:t xml:space="preserve"> </w:t>
            </w:r>
            <w:r w:rsidRPr="001B699D">
              <w:rPr>
                <w:u w:val="single"/>
                <w:lang w:val="et-EE"/>
              </w:rPr>
              <w:t>Week V</w:t>
            </w:r>
          </w:p>
          <w:p w14:paraId="639F5055" w14:textId="77777777" w:rsidR="001B699D" w:rsidRPr="001B699D" w:rsidRDefault="001B699D" w:rsidP="001B699D">
            <w:pPr>
              <w:jc w:val="both"/>
              <w:rPr>
                <w:b/>
                <w:i/>
                <w:lang w:val="et-EE"/>
              </w:rPr>
            </w:pPr>
            <w:r w:rsidRPr="001B699D">
              <w:rPr>
                <w:b/>
                <w:i/>
                <w:lang w:val="et-EE"/>
              </w:rPr>
              <w:t>Policy of sustainable economic and ecological development of Baltic-Black Sea Region.</w:t>
            </w:r>
          </w:p>
          <w:p w14:paraId="71D9B361" w14:textId="77777777" w:rsidR="001B699D" w:rsidRPr="001B699D" w:rsidRDefault="001B699D" w:rsidP="001B699D">
            <w:pPr>
              <w:jc w:val="both"/>
              <w:rPr>
                <w:u w:val="single"/>
                <w:lang w:val="et-EE"/>
              </w:rPr>
            </w:pPr>
            <w:r w:rsidRPr="001B699D">
              <w:rPr>
                <w:u w:val="single"/>
                <w:lang w:val="et-EE"/>
              </w:rPr>
              <w:t>Required readings:</w:t>
            </w:r>
          </w:p>
          <w:p w14:paraId="47C37CA9" w14:textId="77777777" w:rsidR="001B699D" w:rsidRPr="001B699D" w:rsidRDefault="001B699D" w:rsidP="001B699D">
            <w:pPr>
              <w:numPr>
                <w:ilvl w:val="0"/>
                <w:numId w:val="25"/>
              </w:numPr>
              <w:jc w:val="both"/>
              <w:rPr>
                <w:i/>
                <w:u w:val="single"/>
                <w:lang w:val="et-EE"/>
              </w:rPr>
            </w:pPr>
            <w:r w:rsidRPr="001B699D">
              <w:rPr>
                <w:i/>
                <w:lang w:val="et-EE"/>
              </w:rPr>
              <w:t>Economic Integration and Cohesion in the Baltic Sea Region: A Critical Perspective From the Baltic States.   Vanags, Alf. Journal of Baltic Studies. Mar2011, Vol. 42 Issue 1, p91-102. 12p..</w:t>
            </w:r>
          </w:p>
          <w:p w14:paraId="319232F1" w14:textId="77777777" w:rsidR="001B699D" w:rsidRPr="001B699D" w:rsidRDefault="001B699D" w:rsidP="001B699D">
            <w:pPr>
              <w:jc w:val="both"/>
              <w:rPr>
                <w:u w:val="single"/>
                <w:lang w:val="et-EE"/>
              </w:rPr>
            </w:pPr>
            <w:r w:rsidRPr="001B699D">
              <w:rPr>
                <w:u w:val="single"/>
                <w:lang w:val="et-EE"/>
              </w:rPr>
              <w:t>Week VI</w:t>
            </w:r>
          </w:p>
          <w:p w14:paraId="50B90F55" w14:textId="77777777" w:rsidR="001B699D" w:rsidRPr="001B699D" w:rsidRDefault="001B699D" w:rsidP="001B699D">
            <w:pPr>
              <w:jc w:val="both"/>
              <w:rPr>
                <w:b/>
                <w:i/>
                <w:lang w:val="et-EE"/>
              </w:rPr>
            </w:pPr>
            <w:r w:rsidRPr="001B699D">
              <w:rPr>
                <w:b/>
                <w:i/>
                <w:lang w:val="et-EE"/>
              </w:rPr>
              <w:t>Migration policy of the Baltic-Black Sea Region States.</w:t>
            </w:r>
          </w:p>
          <w:p w14:paraId="668E0A2A" w14:textId="77777777" w:rsidR="001B699D" w:rsidRPr="001B699D" w:rsidRDefault="001B699D" w:rsidP="001B699D">
            <w:pPr>
              <w:jc w:val="both"/>
              <w:rPr>
                <w:lang w:val="et-EE"/>
              </w:rPr>
            </w:pPr>
            <w:r w:rsidRPr="001B699D">
              <w:rPr>
                <w:u w:val="single"/>
                <w:lang w:val="et-EE"/>
              </w:rPr>
              <w:t>Required readings</w:t>
            </w:r>
            <w:r w:rsidRPr="001B699D">
              <w:rPr>
                <w:lang w:val="et-EE"/>
              </w:rPr>
              <w:t xml:space="preserve">: </w:t>
            </w:r>
          </w:p>
          <w:p w14:paraId="7228E8BD" w14:textId="77777777" w:rsidR="001B699D" w:rsidRPr="001B699D" w:rsidRDefault="001B699D" w:rsidP="001B699D">
            <w:pPr>
              <w:numPr>
                <w:ilvl w:val="0"/>
                <w:numId w:val="25"/>
              </w:numPr>
              <w:jc w:val="both"/>
              <w:rPr>
                <w:i/>
                <w:lang w:val="et-EE"/>
              </w:rPr>
            </w:pPr>
            <w:r w:rsidRPr="001B699D">
              <w:rPr>
                <w:i/>
                <w:lang w:val="et-EE"/>
              </w:rPr>
              <w:t>Transnational cooperation: a network analysis of town twinning in the Baltic Sea region.   Bussmann, Margit Journal of Baltic Studies. Sep2018, Vol. 49 Issue 3, p281-303. 23p</w:t>
            </w:r>
          </w:p>
          <w:p w14:paraId="267581B0" w14:textId="77777777" w:rsidR="001B699D" w:rsidRPr="001B699D" w:rsidRDefault="001B699D" w:rsidP="001B699D">
            <w:pPr>
              <w:jc w:val="both"/>
              <w:rPr>
                <w:u w:val="single"/>
                <w:lang w:val="et-EE"/>
              </w:rPr>
            </w:pPr>
            <w:r w:rsidRPr="001B699D">
              <w:rPr>
                <w:u w:val="single"/>
                <w:lang w:val="et-EE"/>
              </w:rPr>
              <w:lastRenderedPageBreak/>
              <w:t>Week VII</w:t>
            </w:r>
          </w:p>
          <w:p w14:paraId="04FD0D7D" w14:textId="77777777" w:rsidR="001B699D" w:rsidRPr="001B699D" w:rsidRDefault="001B699D" w:rsidP="001B699D">
            <w:pPr>
              <w:jc w:val="both"/>
              <w:rPr>
                <w:b/>
                <w:i/>
                <w:lang w:val="et-EE"/>
              </w:rPr>
            </w:pPr>
            <w:r w:rsidRPr="001B699D">
              <w:rPr>
                <w:b/>
                <w:i/>
                <w:lang w:val="et-EE"/>
              </w:rPr>
              <w:t>Policy of engagement of direct foreign investments in the Baltic-Black Sea Region</w:t>
            </w:r>
          </w:p>
          <w:p w14:paraId="7AFB31FF" w14:textId="77777777" w:rsidR="001B699D" w:rsidRPr="001B699D" w:rsidRDefault="001B699D" w:rsidP="001B699D">
            <w:pPr>
              <w:jc w:val="both"/>
              <w:rPr>
                <w:u w:val="single"/>
                <w:lang w:val="et-EE"/>
              </w:rPr>
            </w:pPr>
            <w:r w:rsidRPr="001B699D">
              <w:rPr>
                <w:u w:val="single"/>
                <w:lang w:val="et-EE"/>
              </w:rPr>
              <w:t>Required readings:</w:t>
            </w:r>
          </w:p>
          <w:p w14:paraId="11BA0FAE" w14:textId="77777777" w:rsidR="001B699D" w:rsidRPr="001B699D" w:rsidRDefault="001B699D" w:rsidP="001B699D">
            <w:pPr>
              <w:numPr>
                <w:ilvl w:val="0"/>
                <w:numId w:val="25"/>
              </w:numPr>
              <w:jc w:val="both"/>
              <w:rPr>
                <w:i/>
                <w:lang w:val="et-EE"/>
              </w:rPr>
            </w:pPr>
            <w:r w:rsidRPr="001B699D">
              <w:rPr>
                <w:i/>
                <w:lang w:val="et-EE"/>
              </w:rPr>
              <w:t>Transnational Governance and Policy-Making in the Baltic Sea Region. Gänzle, Stefan. Journal of Baltic Studies. Mar2011, Vol. 42 Issue 1, p1-7.</w:t>
            </w:r>
          </w:p>
          <w:p w14:paraId="29F84C6C" w14:textId="77777777" w:rsidR="001B699D" w:rsidRPr="001B699D" w:rsidRDefault="001B699D" w:rsidP="001B699D">
            <w:pPr>
              <w:jc w:val="both"/>
              <w:rPr>
                <w:i/>
                <w:lang w:val="et-EE"/>
              </w:rPr>
            </w:pPr>
            <w:r w:rsidRPr="001B699D">
              <w:rPr>
                <w:u w:val="single"/>
                <w:lang w:val="et-EE"/>
              </w:rPr>
              <w:t xml:space="preserve">Week VIII </w:t>
            </w:r>
          </w:p>
          <w:p w14:paraId="35988647" w14:textId="77777777" w:rsidR="001B699D" w:rsidRPr="001B699D" w:rsidRDefault="001B699D" w:rsidP="001B699D">
            <w:pPr>
              <w:jc w:val="both"/>
              <w:rPr>
                <w:b/>
                <w:i/>
                <w:lang w:val="et-EE"/>
              </w:rPr>
            </w:pPr>
            <w:r w:rsidRPr="001B699D">
              <w:rPr>
                <w:b/>
                <w:i/>
                <w:lang w:val="et-EE"/>
              </w:rPr>
              <w:t>Economic Future of Ukraine in the BBSR</w:t>
            </w:r>
          </w:p>
          <w:p w14:paraId="376430BA" w14:textId="77777777" w:rsidR="001B699D" w:rsidRPr="001B699D" w:rsidRDefault="001B699D" w:rsidP="001B699D">
            <w:pPr>
              <w:jc w:val="both"/>
              <w:rPr>
                <w:u w:val="single"/>
                <w:lang w:val="et-EE"/>
              </w:rPr>
            </w:pPr>
            <w:r w:rsidRPr="001B699D">
              <w:rPr>
                <w:u w:val="single"/>
                <w:lang w:val="et-EE"/>
              </w:rPr>
              <w:t>Required readings:</w:t>
            </w:r>
          </w:p>
          <w:p w14:paraId="19AE2EBB" w14:textId="77777777" w:rsidR="001B699D" w:rsidRPr="001B699D" w:rsidRDefault="001B699D" w:rsidP="001B699D">
            <w:pPr>
              <w:numPr>
                <w:ilvl w:val="0"/>
                <w:numId w:val="25"/>
              </w:numPr>
              <w:jc w:val="both"/>
              <w:rPr>
                <w:i/>
                <w:lang w:val="et-EE"/>
              </w:rPr>
            </w:pPr>
            <w:r w:rsidRPr="001B699D">
              <w:rPr>
                <w:i/>
                <w:lang w:val="et-EE"/>
              </w:rPr>
              <w:t xml:space="preserve">Betliy O., Handrich L. A social welfare system to lift Ukrainians out of poverty </w:t>
            </w:r>
            <w:hyperlink r:id="rId5" w:history="1">
              <w:r w:rsidRPr="001B699D">
                <w:rPr>
                  <w:rStyle w:val="a5"/>
                  <w:i/>
                  <w:lang w:val="et-EE"/>
                </w:rPr>
                <w:t>http://www.ier.com.ua/files/publications/Policy_papers/German_advisory_group/2006/V2_eng.pdf</w:t>
              </w:r>
            </w:hyperlink>
          </w:p>
          <w:p w14:paraId="4A4389A2" w14:textId="77777777" w:rsidR="001B699D" w:rsidRPr="001B699D" w:rsidRDefault="001B699D" w:rsidP="001B699D">
            <w:pPr>
              <w:numPr>
                <w:ilvl w:val="0"/>
                <w:numId w:val="25"/>
              </w:numPr>
              <w:jc w:val="both"/>
              <w:rPr>
                <w:i/>
                <w:lang w:val="et-EE"/>
              </w:rPr>
            </w:pPr>
            <w:r w:rsidRPr="001B699D">
              <w:rPr>
                <w:i/>
                <w:lang w:val="et-EE"/>
              </w:rPr>
              <w:t>From Soviet Union to Europe: Could Ukraine Still Become A Welfare State?</w:t>
            </w:r>
            <w:r w:rsidRPr="001B699D">
              <w:rPr>
                <w:lang w:val="et-EE"/>
              </w:rPr>
              <w:t xml:space="preserve"> </w:t>
            </w:r>
            <w:r w:rsidRPr="001B699D">
              <w:rPr>
                <w:i/>
                <w:lang w:val="et-EE"/>
              </w:rPr>
              <w:t>https://ukraineworld.org/articles/reforms/soviet-union-europe-could-ukraine-still-become-welfare-state</w:t>
            </w:r>
          </w:p>
          <w:p w14:paraId="1C03F38E" w14:textId="77777777" w:rsidR="001B699D" w:rsidRPr="001B699D" w:rsidRDefault="001B699D" w:rsidP="001B699D">
            <w:pPr>
              <w:jc w:val="both"/>
              <w:rPr>
                <w:b/>
                <w:i/>
                <w:lang w:val="et-EE"/>
              </w:rPr>
            </w:pPr>
            <w:r w:rsidRPr="001B699D">
              <w:rPr>
                <w:b/>
                <w:i/>
                <w:lang w:val="et-EE"/>
              </w:rPr>
              <w:t>Seminars (16 hours)</w:t>
            </w:r>
          </w:p>
          <w:p w14:paraId="5EA3510C" w14:textId="77777777" w:rsidR="001B699D" w:rsidRPr="001B699D" w:rsidRDefault="001B699D" w:rsidP="001B699D">
            <w:pPr>
              <w:jc w:val="both"/>
              <w:rPr>
                <w:u w:val="single"/>
                <w:lang w:val="et-EE"/>
              </w:rPr>
            </w:pPr>
            <w:r w:rsidRPr="001B699D">
              <w:rPr>
                <w:u w:val="single"/>
                <w:lang w:val="et-EE"/>
              </w:rPr>
              <w:t>Week I</w:t>
            </w:r>
          </w:p>
          <w:p w14:paraId="3A69179F" w14:textId="77777777" w:rsidR="001B699D" w:rsidRPr="001B699D" w:rsidRDefault="001B699D" w:rsidP="001B699D">
            <w:pPr>
              <w:jc w:val="both"/>
              <w:rPr>
                <w:b/>
                <w:i/>
                <w:lang w:val="et-EE"/>
              </w:rPr>
            </w:pPr>
            <w:r w:rsidRPr="001B699D">
              <w:rPr>
                <w:b/>
                <w:i/>
                <w:lang w:val="et-EE"/>
              </w:rPr>
              <w:t>The essence of the laws and categories of the welfare economy</w:t>
            </w:r>
          </w:p>
          <w:p w14:paraId="6CBBF591" w14:textId="77777777" w:rsidR="001B699D" w:rsidRPr="001B699D" w:rsidRDefault="001B699D" w:rsidP="001B699D">
            <w:pPr>
              <w:jc w:val="both"/>
              <w:rPr>
                <w:u w:val="single"/>
                <w:lang w:val="et-EE"/>
              </w:rPr>
            </w:pPr>
            <w:r w:rsidRPr="001B699D">
              <w:rPr>
                <w:u w:val="single"/>
                <w:lang w:val="et-EE"/>
              </w:rPr>
              <w:t>Required readings:</w:t>
            </w:r>
          </w:p>
          <w:p w14:paraId="01C8AE78" w14:textId="77777777" w:rsidR="001B699D" w:rsidRPr="001B699D" w:rsidRDefault="001B699D" w:rsidP="001B699D">
            <w:pPr>
              <w:jc w:val="both"/>
              <w:rPr>
                <w:i/>
                <w:lang w:val="et-EE"/>
              </w:rPr>
            </w:pPr>
            <w:r w:rsidRPr="001B699D">
              <w:rPr>
                <w:lang w:val="et-EE"/>
              </w:rPr>
              <w:t xml:space="preserve"> -</w:t>
            </w:r>
            <w:r w:rsidRPr="001B699D">
              <w:rPr>
                <w:u w:val="single"/>
                <w:lang w:val="et-EE"/>
              </w:rPr>
              <w:t xml:space="preserve"> </w:t>
            </w:r>
            <w:r w:rsidRPr="001B699D">
              <w:rPr>
                <w:i/>
                <w:lang w:val="et-EE"/>
              </w:rPr>
              <w:t>Arrow, K. (1950). A difficulty in the concept of social welfare. Journal of Political Economy, 58(4), 328–346.</w:t>
            </w:r>
          </w:p>
          <w:p w14:paraId="0AD9EF90" w14:textId="77777777" w:rsidR="001B699D" w:rsidRPr="001B699D" w:rsidRDefault="001B699D" w:rsidP="001B699D">
            <w:pPr>
              <w:jc w:val="both"/>
              <w:rPr>
                <w:i/>
                <w:lang w:val="et-EE"/>
              </w:rPr>
            </w:pPr>
            <w:r w:rsidRPr="001B699D">
              <w:rPr>
                <w:i/>
                <w:lang w:val="et-EE"/>
              </w:rPr>
              <w:t xml:space="preserve"> - J. R. Hicks The Foundations of Welfare Economics The Economic Journal. Vol. 49, No. 196 (Dec., 1939), pp. 696-712</w:t>
            </w:r>
          </w:p>
          <w:p w14:paraId="65C8231B" w14:textId="77777777" w:rsidR="001B699D" w:rsidRPr="001B699D" w:rsidRDefault="001B699D" w:rsidP="001B699D">
            <w:pPr>
              <w:jc w:val="both"/>
              <w:rPr>
                <w:i/>
                <w:lang w:val="et-EE"/>
              </w:rPr>
            </w:pPr>
            <w:r w:rsidRPr="001B699D">
              <w:rPr>
                <w:i/>
                <w:lang w:val="et-EE"/>
              </w:rPr>
              <w:t xml:space="preserve"> - Richard E. Wagner Welfare Economics and Second-Best Theory: Filling Imaginary Economic Boxes. GMU Working Paper in Economics No. 14-42. 22 p.</w:t>
            </w:r>
          </w:p>
          <w:p w14:paraId="49F7B1B1" w14:textId="77777777" w:rsidR="001B699D" w:rsidRPr="001B699D" w:rsidRDefault="001B699D" w:rsidP="001B699D">
            <w:pPr>
              <w:jc w:val="both"/>
              <w:rPr>
                <w:u w:val="single"/>
                <w:lang w:val="et-EE"/>
              </w:rPr>
            </w:pPr>
            <w:r w:rsidRPr="001B699D">
              <w:rPr>
                <w:u w:val="single"/>
                <w:lang w:val="et-EE"/>
              </w:rPr>
              <w:t>Week II</w:t>
            </w:r>
          </w:p>
          <w:p w14:paraId="3E68BDA0" w14:textId="77777777" w:rsidR="001B699D" w:rsidRPr="001B699D" w:rsidRDefault="001B699D" w:rsidP="001B699D">
            <w:pPr>
              <w:jc w:val="both"/>
              <w:rPr>
                <w:b/>
                <w:i/>
                <w:lang w:val="et-EE"/>
              </w:rPr>
            </w:pPr>
            <w:r w:rsidRPr="001B699D">
              <w:rPr>
                <w:b/>
                <w:i/>
                <w:lang w:val="et-EE"/>
              </w:rPr>
              <w:t xml:space="preserve">Economic systems of Sweden and Baltic States: similarities and differencies </w:t>
            </w:r>
          </w:p>
          <w:p w14:paraId="533F734C" w14:textId="77777777" w:rsidR="001B699D" w:rsidRPr="001B699D" w:rsidRDefault="001B699D" w:rsidP="001B699D">
            <w:pPr>
              <w:jc w:val="both"/>
              <w:rPr>
                <w:u w:val="single"/>
                <w:lang w:val="et-EE"/>
              </w:rPr>
            </w:pPr>
            <w:r w:rsidRPr="001B699D">
              <w:rPr>
                <w:u w:val="single"/>
                <w:lang w:val="et-EE"/>
              </w:rPr>
              <w:t>Required readings:</w:t>
            </w:r>
          </w:p>
          <w:p w14:paraId="44371216" w14:textId="77777777" w:rsidR="001B699D" w:rsidRPr="001B699D" w:rsidRDefault="001B699D" w:rsidP="001B699D">
            <w:pPr>
              <w:numPr>
                <w:ilvl w:val="0"/>
                <w:numId w:val="25"/>
              </w:numPr>
              <w:jc w:val="both"/>
              <w:rPr>
                <w:i/>
                <w:lang w:val="et-EE"/>
              </w:rPr>
            </w:pPr>
            <w:r w:rsidRPr="001B699D">
              <w:rPr>
                <w:i/>
                <w:lang w:val="et-EE"/>
              </w:rPr>
              <w:t xml:space="preserve">Poissonnier A. The Baltics: Three Countries, One Economy? </w:t>
            </w:r>
            <w:r w:rsidRPr="001B699D">
              <w:rPr>
                <w:lang w:val="et-EE"/>
              </w:rPr>
              <w:fldChar w:fldCharType="begin"/>
            </w:r>
            <w:r w:rsidRPr="001B699D">
              <w:rPr>
                <w:lang w:val="et-EE"/>
              </w:rPr>
              <w:instrText xml:space="preserve"> HYPERLINK "https://ec.europa.eu/info/sites/info/files/eb024_en.pdf" </w:instrText>
            </w:r>
            <w:r w:rsidRPr="001B699D">
              <w:rPr>
                <w:lang w:val="et-EE"/>
              </w:rPr>
              <w:fldChar w:fldCharType="separate"/>
            </w:r>
            <w:r w:rsidRPr="001B699D">
              <w:rPr>
                <w:rStyle w:val="a5"/>
                <w:i/>
                <w:lang w:val="et-EE"/>
              </w:rPr>
              <w:t>https://ec.europa.eu/info/sites/info/files/eb024_en.pdf</w:t>
            </w:r>
            <w:r w:rsidRPr="001B699D">
              <w:rPr>
                <w:lang w:val="uk-UA"/>
              </w:rPr>
              <w:fldChar w:fldCharType="end"/>
            </w:r>
          </w:p>
          <w:p w14:paraId="0FBDA9EA" w14:textId="77777777" w:rsidR="001B699D" w:rsidRPr="001B699D" w:rsidRDefault="001B699D" w:rsidP="001B699D">
            <w:pPr>
              <w:numPr>
                <w:ilvl w:val="0"/>
                <w:numId w:val="25"/>
              </w:numPr>
              <w:jc w:val="both"/>
              <w:rPr>
                <w:i/>
                <w:lang w:val="et-EE"/>
              </w:rPr>
            </w:pPr>
            <w:r w:rsidRPr="001B699D">
              <w:rPr>
                <w:i/>
                <w:lang w:val="et-EE"/>
              </w:rPr>
              <w:t xml:space="preserve">The economic state of the Baltic Sea region. Edited by Kari Liuhto </w:t>
            </w:r>
            <w:r w:rsidRPr="001B699D">
              <w:rPr>
                <w:lang w:val="et-EE"/>
              </w:rPr>
              <w:fldChar w:fldCharType="begin"/>
            </w:r>
            <w:r w:rsidRPr="001B699D">
              <w:rPr>
                <w:lang w:val="et-EE"/>
              </w:rPr>
              <w:instrText xml:space="preserve"> HYPERLINK "http://www.centrumbalticum.org/files/3899/BSR_Policy_Briefing_IMF2017_2.5_final!.pdf" </w:instrText>
            </w:r>
            <w:r w:rsidRPr="001B699D">
              <w:rPr>
                <w:lang w:val="et-EE"/>
              </w:rPr>
              <w:fldChar w:fldCharType="separate"/>
            </w:r>
            <w:r w:rsidRPr="001B699D">
              <w:rPr>
                <w:rStyle w:val="a5"/>
                <w:i/>
                <w:lang w:val="et-EE"/>
              </w:rPr>
              <w:t>http://www.centrumbalticum.org/files/3899/BSR_Policy_Briefing_IMF2017_2.5_final!.pdf</w:t>
            </w:r>
            <w:r w:rsidRPr="001B699D">
              <w:rPr>
                <w:lang w:val="uk-UA"/>
              </w:rPr>
              <w:fldChar w:fldCharType="end"/>
            </w:r>
          </w:p>
          <w:p w14:paraId="7A2C3A44" w14:textId="77777777" w:rsidR="001B699D" w:rsidRPr="001B699D" w:rsidRDefault="001B699D" w:rsidP="001B699D">
            <w:pPr>
              <w:numPr>
                <w:ilvl w:val="0"/>
                <w:numId w:val="25"/>
              </w:numPr>
              <w:jc w:val="both"/>
              <w:rPr>
                <w:i/>
                <w:lang w:val="et-EE"/>
              </w:rPr>
            </w:pPr>
            <w:r w:rsidRPr="001B699D">
              <w:rPr>
                <w:i/>
                <w:lang w:val="et-EE"/>
              </w:rPr>
              <w:lastRenderedPageBreak/>
              <w:t>Staehr K. The Choice of Reforms and Economic System in the Baltic States.</w:t>
            </w:r>
            <w:r w:rsidRPr="001B699D">
              <w:rPr>
                <w:lang w:val="et-EE"/>
              </w:rPr>
              <w:t xml:space="preserve"> </w:t>
            </w:r>
            <w:r w:rsidRPr="001B699D">
              <w:rPr>
                <w:i/>
                <w:lang w:val="et-EE"/>
              </w:rPr>
              <w:t>Comparative Economic Studies, 2017, 59, pp 498–519.</w:t>
            </w:r>
          </w:p>
          <w:p w14:paraId="0DC42EC1" w14:textId="77777777" w:rsidR="001B699D" w:rsidRPr="001B699D" w:rsidRDefault="001B699D" w:rsidP="001B699D">
            <w:pPr>
              <w:jc w:val="both"/>
              <w:rPr>
                <w:u w:val="single"/>
                <w:lang w:val="et-EE"/>
              </w:rPr>
            </w:pPr>
            <w:r w:rsidRPr="001B699D">
              <w:rPr>
                <w:u w:val="single"/>
                <w:lang w:val="et-EE"/>
              </w:rPr>
              <w:t>Week III</w:t>
            </w:r>
          </w:p>
          <w:p w14:paraId="3A4252E4" w14:textId="77777777" w:rsidR="001B699D" w:rsidRPr="001B699D" w:rsidRDefault="001B699D" w:rsidP="001B699D">
            <w:pPr>
              <w:jc w:val="both"/>
              <w:rPr>
                <w:b/>
                <w:i/>
                <w:lang w:val="et-EE"/>
              </w:rPr>
            </w:pPr>
            <w:r w:rsidRPr="001B699D">
              <w:rPr>
                <w:lang w:val="et-EE"/>
              </w:rPr>
              <w:t xml:space="preserve"> </w:t>
            </w:r>
            <w:r w:rsidRPr="001B699D">
              <w:rPr>
                <w:b/>
                <w:i/>
                <w:lang w:val="et-EE"/>
              </w:rPr>
              <w:t>Impact of economic system on the welfare of society (on the example of countries of the Baltic Sea Region).</w:t>
            </w:r>
          </w:p>
          <w:p w14:paraId="1D72D82F" w14:textId="77777777" w:rsidR="001B699D" w:rsidRPr="001B699D" w:rsidRDefault="001B699D" w:rsidP="001B699D">
            <w:pPr>
              <w:jc w:val="both"/>
              <w:rPr>
                <w:u w:val="single"/>
                <w:lang w:val="et-EE"/>
              </w:rPr>
            </w:pPr>
            <w:r w:rsidRPr="001B699D">
              <w:rPr>
                <w:u w:val="single"/>
                <w:lang w:val="et-EE"/>
              </w:rPr>
              <w:t>Required readings:</w:t>
            </w:r>
          </w:p>
          <w:p w14:paraId="59DC575E" w14:textId="77777777" w:rsidR="001B699D" w:rsidRPr="001B699D" w:rsidRDefault="001B699D" w:rsidP="001B699D">
            <w:pPr>
              <w:numPr>
                <w:ilvl w:val="0"/>
                <w:numId w:val="25"/>
              </w:numPr>
              <w:jc w:val="both"/>
              <w:rPr>
                <w:i/>
                <w:lang w:val="et-EE"/>
              </w:rPr>
            </w:pPr>
            <w:r w:rsidRPr="001B699D">
              <w:rPr>
                <w:i/>
                <w:lang w:val="et-EE"/>
              </w:rPr>
              <w:t>Aidukaite J., Hort S. Editorial introduction: Baltic states after the crisis? The transformation of the welfare system and social problems. Journal of Baltic Studies. Volume 50, 2019 - Issue 1, pp 1-6</w:t>
            </w:r>
          </w:p>
          <w:p w14:paraId="7510983F" w14:textId="77777777" w:rsidR="001B699D" w:rsidRPr="001B699D" w:rsidRDefault="001B699D" w:rsidP="001B699D">
            <w:pPr>
              <w:numPr>
                <w:ilvl w:val="0"/>
                <w:numId w:val="25"/>
              </w:numPr>
              <w:jc w:val="both"/>
              <w:rPr>
                <w:lang w:val="et-EE"/>
              </w:rPr>
            </w:pPr>
            <w:r w:rsidRPr="001B699D">
              <w:rPr>
                <w:lang w:val="et-EE"/>
              </w:rPr>
              <w:t>Avlijas S., Revisiting the Baltic growth model: From neoliberalism to the social investment welfare state. LIEPP Working Paper. April 2017, #66. https://spire.sciencespo.fr/hdl:/2441/r04642f098es955171f7mo33i/resources/2017-wp66-sonja-avlijas-revisiting-the-baltic-growth.pdf</w:t>
            </w:r>
          </w:p>
          <w:p w14:paraId="18ADA6B2" w14:textId="77777777" w:rsidR="001B699D" w:rsidRPr="001B699D" w:rsidRDefault="001B699D" w:rsidP="001B699D">
            <w:pPr>
              <w:jc w:val="both"/>
              <w:rPr>
                <w:u w:val="single"/>
                <w:lang w:val="et-EE"/>
              </w:rPr>
            </w:pPr>
            <w:r w:rsidRPr="001B699D">
              <w:rPr>
                <w:u w:val="single"/>
                <w:lang w:val="et-EE"/>
              </w:rPr>
              <w:t>Week IV</w:t>
            </w:r>
          </w:p>
          <w:p w14:paraId="58E0AD3D" w14:textId="77777777" w:rsidR="001B699D" w:rsidRPr="001B699D" w:rsidRDefault="001B699D" w:rsidP="001B699D">
            <w:pPr>
              <w:jc w:val="both"/>
              <w:rPr>
                <w:b/>
                <w:i/>
                <w:lang w:val="et-EE"/>
              </w:rPr>
            </w:pPr>
            <w:r w:rsidRPr="001B699D">
              <w:rPr>
                <w:b/>
                <w:i/>
                <w:lang w:val="et-EE"/>
              </w:rPr>
              <w:t xml:space="preserve">Analysis of indicators of the economic development of the countries of BBSR </w:t>
            </w:r>
          </w:p>
          <w:p w14:paraId="3E62EE4D" w14:textId="77777777" w:rsidR="001B699D" w:rsidRPr="001B699D" w:rsidRDefault="001B699D" w:rsidP="001B699D">
            <w:pPr>
              <w:jc w:val="both"/>
              <w:rPr>
                <w:u w:val="single"/>
                <w:lang w:val="et-EE"/>
              </w:rPr>
            </w:pPr>
            <w:r w:rsidRPr="001B699D">
              <w:rPr>
                <w:u w:val="single"/>
                <w:lang w:val="et-EE"/>
              </w:rPr>
              <w:t>Required readings:</w:t>
            </w:r>
          </w:p>
          <w:p w14:paraId="745CE473" w14:textId="77777777" w:rsidR="001B699D" w:rsidRPr="001B699D" w:rsidRDefault="001B699D" w:rsidP="001B699D">
            <w:pPr>
              <w:numPr>
                <w:ilvl w:val="0"/>
                <w:numId w:val="25"/>
              </w:numPr>
              <w:jc w:val="both"/>
              <w:rPr>
                <w:lang w:val="et-EE"/>
              </w:rPr>
            </w:pPr>
            <w:r w:rsidRPr="001B699D">
              <w:rPr>
                <w:lang w:val="et-EE"/>
              </w:rPr>
              <w:t xml:space="preserve">Key Indicators of Economic Development </w:t>
            </w:r>
            <w:hyperlink r:id="rId6" w:history="1">
              <w:r w:rsidRPr="001B699D">
                <w:rPr>
                  <w:rStyle w:val="a5"/>
                  <w:lang w:val="et-EE"/>
                </w:rPr>
                <w:t>http://www.economicsdiscussion.net/economic-development/4-key-indicators-of-economic-development/26303</w:t>
              </w:r>
            </w:hyperlink>
          </w:p>
          <w:p w14:paraId="2AB4FFDF" w14:textId="77777777" w:rsidR="001B699D" w:rsidRPr="001B699D" w:rsidRDefault="001B699D" w:rsidP="001B699D">
            <w:pPr>
              <w:numPr>
                <w:ilvl w:val="0"/>
                <w:numId w:val="25"/>
              </w:numPr>
              <w:jc w:val="both"/>
              <w:rPr>
                <w:lang w:val="et-EE"/>
              </w:rPr>
            </w:pPr>
            <w:r w:rsidRPr="001B699D">
              <w:rPr>
                <w:lang w:val="et-EE"/>
              </w:rPr>
              <w:t>Economic development https://www.economicsonline.co.uk/Global_economics/Economic_development.html</w:t>
            </w:r>
          </w:p>
          <w:p w14:paraId="7CC8DDA8" w14:textId="77777777" w:rsidR="001B699D" w:rsidRPr="001B699D" w:rsidRDefault="001B699D" w:rsidP="001B699D">
            <w:pPr>
              <w:jc w:val="both"/>
              <w:rPr>
                <w:u w:val="single"/>
                <w:lang w:val="et-EE"/>
              </w:rPr>
            </w:pPr>
            <w:r w:rsidRPr="001B699D">
              <w:rPr>
                <w:u w:val="single"/>
                <w:lang w:val="et-EE"/>
              </w:rPr>
              <w:t>Week V</w:t>
            </w:r>
          </w:p>
          <w:p w14:paraId="40EC7975" w14:textId="77777777" w:rsidR="001B699D" w:rsidRPr="001B699D" w:rsidRDefault="001B699D" w:rsidP="001B699D">
            <w:pPr>
              <w:jc w:val="both"/>
              <w:rPr>
                <w:b/>
                <w:i/>
                <w:lang w:val="et-EE"/>
              </w:rPr>
            </w:pPr>
            <w:r w:rsidRPr="001B699D">
              <w:rPr>
                <w:b/>
                <w:i/>
                <w:lang w:val="et-EE"/>
              </w:rPr>
              <w:t>From transition to the free market (economies of Baltic-Black Sea Region States).</w:t>
            </w:r>
          </w:p>
          <w:p w14:paraId="4AFC480F" w14:textId="77777777" w:rsidR="001B699D" w:rsidRPr="001B699D" w:rsidRDefault="001B699D" w:rsidP="001B699D">
            <w:pPr>
              <w:jc w:val="both"/>
              <w:rPr>
                <w:u w:val="single"/>
                <w:lang w:val="et-EE"/>
              </w:rPr>
            </w:pPr>
            <w:r w:rsidRPr="001B699D">
              <w:rPr>
                <w:u w:val="single"/>
                <w:lang w:val="et-EE"/>
              </w:rPr>
              <w:t>Required readings:</w:t>
            </w:r>
          </w:p>
          <w:p w14:paraId="4B653706" w14:textId="77777777" w:rsidR="001B699D" w:rsidRPr="001B699D" w:rsidRDefault="001B699D" w:rsidP="001B699D">
            <w:pPr>
              <w:numPr>
                <w:ilvl w:val="0"/>
                <w:numId w:val="25"/>
              </w:numPr>
              <w:jc w:val="both"/>
              <w:rPr>
                <w:i/>
                <w:lang w:val="et-EE"/>
              </w:rPr>
            </w:pPr>
            <w:r w:rsidRPr="001B699D">
              <w:rPr>
                <w:i/>
                <w:lang w:val="et-EE"/>
              </w:rPr>
              <w:t xml:space="preserve">Unfolding the Black Sea economic cooperation. Views from the region </w:t>
            </w:r>
            <w:hyperlink r:id="rId7" w:history="1">
              <w:r w:rsidRPr="001B699D">
                <w:rPr>
                  <w:rStyle w:val="a5"/>
                  <w:i/>
                  <w:lang w:val="et-EE"/>
                </w:rPr>
                <w:t>http://icbss.org/media/106_original.pdf</w:t>
              </w:r>
            </w:hyperlink>
          </w:p>
          <w:p w14:paraId="04FCB747" w14:textId="77777777" w:rsidR="001B699D" w:rsidRPr="001B699D" w:rsidRDefault="001B699D" w:rsidP="001B699D">
            <w:pPr>
              <w:numPr>
                <w:ilvl w:val="0"/>
                <w:numId w:val="25"/>
              </w:numPr>
              <w:jc w:val="both"/>
              <w:rPr>
                <w:i/>
                <w:lang w:val="et-EE"/>
              </w:rPr>
            </w:pPr>
            <w:r w:rsidRPr="001B699D">
              <w:rPr>
                <w:i/>
                <w:lang w:val="et-EE"/>
              </w:rPr>
              <w:t>The economic state of the Baltic Sea region. Edited by Kari Liuhto http://www.centrumbalticum.org/files/3899/BSR_Policy_Briefing_IMF2017_2.5_final!.pdf</w:t>
            </w:r>
          </w:p>
          <w:p w14:paraId="6E0FC6F4" w14:textId="77777777" w:rsidR="001B699D" w:rsidRPr="001B699D" w:rsidRDefault="001B699D" w:rsidP="001B699D">
            <w:pPr>
              <w:jc w:val="both"/>
              <w:rPr>
                <w:i/>
                <w:lang w:val="et-EE"/>
              </w:rPr>
            </w:pPr>
          </w:p>
          <w:p w14:paraId="6E506644" w14:textId="77777777" w:rsidR="001B699D" w:rsidRPr="001B699D" w:rsidRDefault="001B699D" w:rsidP="001B699D">
            <w:pPr>
              <w:jc w:val="both"/>
              <w:rPr>
                <w:u w:val="single"/>
                <w:lang w:val="et-EE"/>
              </w:rPr>
            </w:pPr>
            <w:r w:rsidRPr="001B699D">
              <w:rPr>
                <w:u w:val="single"/>
                <w:lang w:val="et-EE"/>
              </w:rPr>
              <w:t>Week VI</w:t>
            </w:r>
          </w:p>
          <w:p w14:paraId="1D7020A3" w14:textId="77777777" w:rsidR="001B699D" w:rsidRPr="001B699D" w:rsidRDefault="001B699D" w:rsidP="001B699D">
            <w:pPr>
              <w:jc w:val="both"/>
              <w:rPr>
                <w:b/>
                <w:i/>
                <w:lang w:val="et-EE"/>
              </w:rPr>
            </w:pPr>
            <w:r w:rsidRPr="001B699D">
              <w:rPr>
                <w:b/>
                <w:i/>
                <w:lang w:val="et-EE"/>
              </w:rPr>
              <w:t>Indicators of sustainable development of Baltic-Black Sea Region states.</w:t>
            </w:r>
          </w:p>
          <w:p w14:paraId="71A0D046" w14:textId="77777777" w:rsidR="001B699D" w:rsidRPr="001B699D" w:rsidRDefault="001B699D" w:rsidP="001B699D">
            <w:pPr>
              <w:jc w:val="both"/>
              <w:rPr>
                <w:u w:val="single"/>
                <w:lang w:val="et-EE"/>
              </w:rPr>
            </w:pPr>
            <w:r w:rsidRPr="001B699D">
              <w:rPr>
                <w:u w:val="single"/>
                <w:lang w:val="et-EE"/>
              </w:rPr>
              <w:lastRenderedPageBreak/>
              <w:t>Required readings:</w:t>
            </w:r>
          </w:p>
          <w:p w14:paraId="4162FD13" w14:textId="77777777" w:rsidR="001B699D" w:rsidRPr="001B699D" w:rsidRDefault="001B699D" w:rsidP="001B699D">
            <w:pPr>
              <w:numPr>
                <w:ilvl w:val="0"/>
                <w:numId w:val="25"/>
              </w:numPr>
              <w:jc w:val="both"/>
              <w:rPr>
                <w:i/>
                <w:lang w:val="et-EE"/>
              </w:rPr>
            </w:pPr>
            <w:r w:rsidRPr="001B699D">
              <w:rPr>
                <w:i/>
                <w:lang w:val="et-EE"/>
              </w:rPr>
              <w:t>Indicators of Sustainable Development: Guidelines and Methodologies</w:t>
            </w:r>
            <w:r w:rsidRPr="001B699D">
              <w:rPr>
                <w:lang w:val="et-EE"/>
              </w:rPr>
              <w:t xml:space="preserve"> </w:t>
            </w:r>
            <w:hyperlink r:id="rId8" w:history="1">
              <w:r w:rsidRPr="001B699D">
                <w:rPr>
                  <w:rStyle w:val="a5"/>
                  <w:i/>
                  <w:lang w:val="et-EE"/>
                </w:rPr>
                <w:t>https://sustainabledevelopment.un.org/content/documents/guidelines.pdf</w:t>
              </w:r>
            </w:hyperlink>
          </w:p>
          <w:p w14:paraId="0D938E42" w14:textId="77777777" w:rsidR="001B699D" w:rsidRPr="001B699D" w:rsidRDefault="001B699D" w:rsidP="001B699D">
            <w:pPr>
              <w:numPr>
                <w:ilvl w:val="0"/>
                <w:numId w:val="25"/>
              </w:numPr>
              <w:jc w:val="both"/>
              <w:rPr>
                <w:i/>
                <w:lang w:val="et-EE"/>
              </w:rPr>
            </w:pPr>
            <w:r w:rsidRPr="001B699D">
              <w:rPr>
                <w:i/>
                <w:lang w:val="et-EE"/>
              </w:rPr>
              <w:t>First version of the ‘state oF the Baltic sea’ report.  June 2017</w:t>
            </w:r>
            <w:r w:rsidRPr="001B699D">
              <w:rPr>
                <w:lang w:val="et-EE"/>
              </w:rPr>
              <w:t xml:space="preserve"> </w:t>
            </w:r>
            <w:r w:rsidRPr="001B699D">
              <w:rPr>
                <w:i/>
                <w:lang w:val="et-EE"/>
              </w:rPr>
              <w:t>http://www.panbalticscope.eu/wp-content/uploads/2018/05/HELCOM_State-of-the-Baltic-Sea_First-version-2017.pdf</w:t>
            </w:r>
          </w:p>
          <w:p w14:paraId="70C530F9" w14:textId="77777777" w:rsidR="001B699D" w:rsidRPr="001B699D" w:rsidRDefault="001B699D" w:rsidP="001B699D">
            <w:pPr>
              <w:jc w:val="both"/>
              <w:rPr>
                <w:u w:val="single"/>
                <w:lang w:val="et-EE"/>
              </w:rPr>
            </w:pPr>
            <w:r w:rsidRPr="001B699D">
              <w:rPr>
                <w:u w:val="single"/>
                <w:lang w:val="et-EE"/>
              </w:rPr>
              <w:t>Week VII</w:t>
            </w:r>
          </w:p>
          <w:p w14:paraId="57F4A6BC" w14:textId="77777777" w:rsidR="001B699D" w:rsidRPr="001B699D" w:rsidRDefault="001B699D" w:rsidP="001B699D">
            <w:pPr>
              <w:jc w:val="both"/>
              <w:rPr>
                <w:b/>
                <w:i/>
                <w:lang w:val="et-EE"/>
              </w:rPr>
            </w:pPr>
            <w:r w:rsidRPr="001B699D">
              <w:rPr>
                <w:b/>
                <w:i/>
                <w:lang w:val="et-EE"/>
              </w:rPr>
              <w:t>Market in modern conditions and the evolution of the social-market economy in BBSR</w:t>
            </w:r>
          </w:p>
          <w:p w14:paraId="5FAD51E3" w14:textId="77777777" w:rsidR="001B699D" w:rsidRPr="001B699D" w:rsidRDefault="001B699D" w:rsidP="001B699D">
            <w:pPr>
              <w:jc w:val="both"/>
              <w:rPr>
                <w:i/>
                <w:u w:val="single"/>
                <w:lang w:val="et-EE"/>
              </w:rPr>
            </w:pPr>
            <w:r w:rsidRPr="001B699D">
              <w:rPr>
                <w:i/>
                <w:u w:val="single"/>
                <w:lang w:val="et-EE"/>
              </w:rPr>
              <w:t>Required readings:</w:t>
            </w:r>
          </w:p>
          <w:p w14:paraId="172B5845" w14:textId="77777777" w:rsidR="001B699D" w:rsidRPr="001B699D" w:rsidRDefault="001B699D" w:rsidP="001B699D">
            <w:pPr>
              <w:numPr>
                <w:ilvl w:val="0"/>
                <w:numId w:val="25"/>
              </w:numPr>
              <w:jc w:val="both"/>
              <w:rPr>
                <w:i/>
                <w:lang w:val="et-EE"/>
              </w:rPr>
            </w:pPr>
            <w:r w:rsidRPr="001B699D">
              <w:rPr>
                <w:i/>
                <w:lang w:val="et-EE"/>
              </w:rPr>
              <w:t>Index of Modern Social Market Economies.Explorative Study https://www.bertelsmann-stiftung.de/fileadmin/files/BSt/Publikationen/GrauePublikationen/GP_Index_of_modern_social_market_economies.pdf</w:t>
            </w:r>
          </w:p>
          <w:p w14:paraId="74E60AA2" w14:textId="77777777" w:rsidR="001B699D" w:rsidRPr="001B699D" w:rsidRDefault="001B699D" w:rsidP="001B699D">
            <w:pPr>
              <w:jc w:val="both"/>
              <w:rPr>
                <w:b/>
                <w:i/>
                <w:u w:val="single"/>
                <w:lang w:val="et-EE"/>
              </w:rPr>
            </w:pPr>
            <w:r w:rsidRPr="001B699D">
              <w:rPr>
                <w:u w:val="single"/>
                <w:lang w:val="et-EE"/>
              </w:rPr>
              <w:t>Week VIII</w:t>
            </w:r>
          </w:p>
          <w:p w14:paraId="3832D234" w14:textId="77777777" w:rsidR="001B699D" w:rsidRPr="001B699D" w:rsidRDefault="001B699D" w:rsidP="001B699D">
            <w:pPr>
              <w:jc w:val="both"/>
              <w:rPr>
                <w:b/>
                <w:i/>
                <w:lang w:val="en-GB"/>
              </w:rPr>
            </w:pPr>
            <w:r w:rsidRPr="001B699D">
              <w:rPr>
                <w:b/>
                <w:i/>
                <w:lang w:val="en-GB"/>
              </w:rPr>
              <w:t>Role of the state in improving the welfare of the population in the BBSR</w:t>
            </w:r>
          </w:p>
          <w:p w14:paraId="10B6D75B" w14:textId="77777777" w:rsidR="001B699D" w:rsidRPr="001B699D" w:rsidRDefault="001B699D" w:rsidP="001B699D">
            <w:pPr>
              <w:jc w:val="both"/>
              <w:rPr>
                <w:u w:val="single"/>
                <w:lang w:val="en-GB"/>
              </w:rPr>
            </w:pPr>
            <w:r w:rsidRPr="001B699D">
              <w:rPr>
                <w:u w:val="single"/>
                <w:lang w:val="en-GB"/>
              </w:rPr>
              <w:t>Required readings:</w:t>
            </w:r>
          </w:p>
          <w:p w14:paraId="517075F4" w14:textId="77777777" w:rsidR="001B699D" w:rsidRPr="001B699D" w:rsidRDefault="001B699D" w:rsidP="001B699D">
            <w:pPr>
              <w:jc w:val="both"/>
              <w:rPr>
                <w:lang w:val="en-GB"/>
              </w:rPr>
            </w:pPr>
            <w:proofErr w:type="spellStart"/>
            <w:r w:rsidRPr="001B699D">
              <w:rPr>
                <w:lang w:val="en-GB"/>
              </w:rPr>
              <w:t>Aravacik</w:t>
            </w:r>
            <w:proofErr w:type="spellEnd"/>
            <w:r w:rsidRPr="001B699D">
              <w:rPr>
                <w:lang w:val="en-GB"/>
              </w:rPr>
              <w:t xml:space="preserve"> E. N. Social Policy and the Welfare State</w:t>
            </w:r>
            <w:r w:rsidRPr="001B699D">
              <w:rPr>
                <w:lang w:val="et-EE"/>
              </w:rPr>
              <w:t xml:space="preserve"> </w:t>
            </w:r>
            <w:r w:rsidRPr="001B699D">
              <w:rPr>
                <w:lang w:val="en-GB"/>
              </w:rPr>
              <w:t>https://www.intechopen.com/books/public-economics-and-finance/social-policy-and-the-welfare-state</w:t>
            </w:r>
          </w:p>
          <w:p w14:paraId="6269FECF" w14:textId="77777777" w:rsidR="001B699D" w:rsidRPr="001B699D" w:rsidRDefault="001B699D" w:rsidP="001B699D">
            <w:pPr>
              <w:jc w:val="both"/>
              <w:rPr>
                <w:lang w:val="en-GB"/>
              </w:rPr>
            </w:pPr>
            <w:r w:rsidRPr="001B699D">
              <w:rPr>
                <w:lang w:val="en-GB"/>
              </w:rPr>
              <w:t>The impact of social assistance programs on population health: a systematic review of research in high-income countries</w:t>
            </w:r>
            <w:r w:rsidRPr="001B699D">
              <w:rPr>
                <w:lang w:val="et-EE"/>
              </w:rPr>
              <w:t xml:space="preserve"> </w:t>
            </w:r>
            <w:r w:rsidRPr="001B699D">
              <w:rPr>
                <w:lang w:val="en-GB"/>
              </w:rPr>
              <w:t>BMC Public Health. 2019; 19: 2.</w:t>
            </w:r>
          </w:p>
        </w:tc>
      </w:tr>
      <w:tr w:rsidR="001B699D" w:rsidRPr="001B699D" w14:paraId="79851850" w14:textId="77777777" w:rsidTr="00253BD5">
        <w:trPr>
          <w:trHeight w:val="1265"/>
        </w:trPr>
        <w:tc>
          <w:tcPr>
            <w:tcW w:w="1776" w:type="pct"/>
          </w:tcPr>
          <w:p w14:paraId="0893F73E" w14:textId="77777777" w:rsidR="001B699D" w:rsidRPr="001B699D" w:rsidRDefault="001B699D" w:rsidP="001B699D">
            <w:pPr>
              <w:jc w:val="both"/>
              <w:rPr>
                <w:lang w:val="en-GB"/>
              </w:rPr>
            </w:pPr>
            <w:proofErr w:type="spellStart"/>
            <w:r w:rsidRPr="001B699D">
              <w:rPr>
                <w:i/>
                <w:lang w:val="en-GB"/>
              </w:rPr>
              <w:lastRenderedPageBreak/>
              <w:t>Prerequsites</w:t>
            </w:r>
            <w:proofErr w:type="spellEnd"/>
            <w:r w:rsidRPr="001B699D">
              <w:rPr>
                <w:i/>
                <w:lang w:val="en-GB"/>
              </w:rPr>
              <w:t>, courses needed to be passed before attending the course</w:t>
            </w:r>
            <w:r w:rsidRPr="001B699D">
              <w:rPr>
                <w:lang w:val="en-GB"/>
              </w:rPr>
              <w:t xml:space="preserve"> </w:t>
            </w:r>
          </w:p>
        </w:tc>
        <w:tc>
          <w:tcPr>
            <w:tcW w:w="3224" w:type="pct"/>
          </w:tcPr>
          <w:p w14:paraId="2F80C151" w14:textId="77777777" w:rsidR="001B699D" w:rsidRPr="001B699D" w:rsidRDefault="001B699D" w:rsidP="001B699D">
            <w:pPr>
              <w:jc w:val="both"/>
              <w:rPr>
                <w:i/>
                <w:lang w:val="en-GB"/>
              </w:rPr>
            </w:pPr>
            <w:r w:rsidRPr="001B699D">
              <w:rPr>
                <w:i/>
                <w:lang w:val="en-GB"/>
              </w:rPr>
              <w:t xml:space="preserve">No requirements   </w:t>
            </w:r>
          </w:p>
        </w:tc>
      </w:tr>
      <w:tr w:rsidR="001B699D" w:rsidRPr="001B699D" w14:paraId="3297B9A9" w14:textId="77777777" w:rsidTr="00253BD5">
        <w:trPr>
          <w:trHeight w:val="1265"/>
        </w:trPr>
        <w:tc>
          <w:tcPr>
            <w:tcW w:w="1776" w:type="pct"/>
          </w:tcPr>
          <w:p w14:paraId="0202B7BE" w14:textId="77777777" w:rsidR="001B699D" w:rsidRPr="001B699D" w:rsidRDefault="001B699D" w:rsidP="001B699D">
            <w:pPr>
              <w:jc w:val="both"/>
              <w:rPr>
                <w:lang w:val="en-GB"/>
              </w:rPr>
            </w:pPr>
            <w:proofErr w:type="spellStart"/>
            <w:r w:rsidRPr="001B699D">
              <w:rPr>
                <w:i/>
                <w:lang w:val="en-GB"/>
              </w:rPr>
              <w:t>Prerequsites</w:t>
            </w:r>
            <w:proofErr w:type="spellEnd"/>
            <w:r w:rsidRPr="001B699D">
              <w:rPr>
                <w:i/>
                <w:lang w:val="en-GB"/>
              </w:rPr>
              <w:t>, courses suggested to be passed before attending the course</w:t>
            </w:r>
            <w:r w:rsidRPr="001B699D">
              <w:rPr>
                <w:lang w:val="en-GB"/>
              </w:rPr>
              <w:t xml:space="preserve"> </w:t>
            </w:r>
          </w:p>
        </w:tc>
        <w:tc>
          <w:tcPr>
            <w:tcW w:w="3224" w:type="pct"/>
          </w:tcPr>
          <w:p w14:paraId="3D4F9F1C" w14:textId="77777777" w:rsidR="001B699D" w:rsidRPr="001B699D" w:rsidRDefault="001B699D" w:rsidP="001B699D">
            <w:pPr>
              <w:jc w:val="both"/>
              <w:rPr>
                <w:i/>
                <w:lang w:val="en-GB"/>
              </w:rPr>
            </w:pPr>
            <w:r w:rsidRPr="001B699D">
              <w:rPr>
                <w:i/>
                <w:lang w:val="en-GB"/>
              </w:rPr>
              <w:t>International Economic Relations, Regionalism in the BBSR</w:t>
            </w:r>
          </w:p>
        </w:tc>
      </w:tr>
      <w:tr w:rsidR="001B699D" w:rsidRPr="001B699D" w14:paraId="42D3514E" w14:textId="77777777" w:rsidTr="00253BD5">
        <w:trPr>
          <w:trHeight w:val="1265"/>
        </w:trPr>
        <w:tc>
          <w:tcPr>
            <w:tcW w:w="1776" w:type="pct"/>
          </w:tcPr>
          <w:p w14:paraId="01BA53A0" w14:textId="77777777" w:rsidR="001B699D" w:rsidRPr="001B699D" w:rsidRDefault="001B699D" w:rsidP="001B699D">
            <w:pPr>
              <w:jc w:val="both"/>
              <w:rPr>
                <w:lang w:val="en-GB"/>
              </w:rPr>
            </w:pPr>
            <w:r w:rsidRPr="001B699D">
              <w:rPr>
                <w:i/>
                <w:lang w:val="en-GB"/>
              </w:rPr>
              <w:lastRenderedPageBreak/>
              <w:t>Student’s required skills and competences</w:t>
            </w:r>
            <w:r w:rsidRPr="001B699D">
              <w:rPr>
                <w:lang w:val="en-GB"/>
              </w:rPr>
              <w:t xml:space="preserve"> </w:t>
            </w:r>
          </w:p>
        </w:tc>
        <w:tc>
          <w:tcPr>
            <w:tcW w:w="3224" w:type="pct"/>
          </w:tcPr>
          <w:p w14:paraId="6426E2AF" w14:textId="77777777" w:rsidR="001B699D" w:rsidRPr="001B699D" w:rsidRDefault="001B699D" w:rsidP="001B699D">
            <w:pPr>
              <w:jc w:val="both"/>
              <w:rPr>
                <w:i/>
                <w:lang w:val="en-GB"/>
              </w:rPr>
            </w:pPr>
            <w:r w:rsidRPr="001B699D">
              <w:rPr>
                <w:i/>
                <w:lang w:val="en-GB"/>
              </w:rPr>
              <w:t xml:space="preserve">No requirements   </w:t>
            </w:r>
          </w:p>
        </w:tc>
      </w:tr>
      <w:tr w:rsidR="001B699D" w:rsidRPr="001B699D" w14:paraId="29C40495" w14:textId="77777777" w:rsidTr="00253BD5">
        <w:trPr>
          <w:trHeight w:val="1265"/>
        </w:trPr>
        <w:tc>
          <w:tcPr>
            <w:tcW w:w="1776" w:type="pct"/>
          </w:tcPr>
          <w:p w14:paraId="3FE3063C" w14:textId="77777777" w:rsidR="001B699D" w:rsidRPr="001B699D" w:rsidRDefault="001B699D" w:rsidP="001B699D">
            <w:pPr>
              <w:jc w:val="both"/>
              <w:rPr>
                <w:lang w:val="en-GB"/>
              </w:rPr>
            </w:pPr>
            <w:r w:rsidRPr="001B699D">
              <w:rPr>
                <w:i/>
                <w:lang w:val="en-GB"/>
              </w:rPr>
              <w:t>Description of learning process</w:t>
            </w:r>
          </w:p>
        </w:tc>
        <w:tc>
          <w:tcPr>
            <w:tcW w:w="3224" w:type="pct"/>
          </w:tcPr>
          <w:p w14:paraId="03731107" w14:textId="77777777" w:rsidR="001B699D" w:rsidRPr="001B699D" w:rsidRDefault="001B699D" w:rsidP="001B699D">
            <w:pPr>
              <w:jc w:val="both"/>
              <w:rPr>
                <w:lang w:val="en-GB"/>
              </w:rPr>
            </w:pPr>
            <w:r w:rsidRPr="001B699D">
              <w:rPr>
                <w:lang w:val="en-GB"/>
              </w:rPr>
              <w:t xml:space="preserve">To maximize learning opportunities, the course will be applying a discussion format. Each class will feature a short introductory lecture followed by discussion of the week’s topics and readings. </w:t>
            </w:r>
          </w:p>
          <w:p w14:paraId="7060FC3A" w14:textId="77777777" w:rsidR="001B699D" w:rsidRPr="001B699D" w:rsidRDefault="001B699D" w:rsidP="001B699D">
            <w:pPr>
              <w:jc w:val="both"/>
              <w:rPr>
                <w:lang w:val="en-GB"/>
              </w:rPr>
            </w:pPr>
            <w:r w:rsidRPr="001B699D">
              <w:rPr>
                <w:lang w:val="en-GB"/>
              </w:rPr>
              <w:t>The key to successful discussion is participation. Each student should prepare for classes by reading thoughtfully mandatory texts that will provide background for meaningful contribution to discussions. Each student is expected to engage actively, openly, and thoughtfully in classroom activities. Participation will be assessed based on both the quality of analysis of the contribution and the frequency of involvement.</w:t>
            </w:r>
          </w:p>
          <w:p w14:paraId="53B9303C" w14:textId="77777777" w:rsidR="001B699D" w:rsidRPr="001B699D" w:rsidRDefault="001B699D" w:rsidP="001B699D">
            <w:pPr>
              <w:jc w:val="both"/>
              <w:rPr>
                <w:lang w:val="en-GB"/>
              </w:rPr>
            </w:pPr>
            <w:r w:rsidRPr="001B699D">
              <w:rPr>
                <w:lang w:val="en-GB"/>
              </w:rPr>
              <w:t>Each student is required to make a 15-minute presentation on one of the listed topics. The presentation should include a brief summary, student's own critical reflection on the readings and questions for further discussion.</w:t>
            </w:r>
          </w:p>
          <w:p w14:paraId="027C4EAF" w14:textId="77777777" w:rsidR="001B699D" w:rsidRPr="001B699D" w:rsidRDefault="001B699D" w:rsidP="001B699D">
            <w:pPr>
              <w:jc w:val="both"/>
              <w:rPr>
                <w:lang w:val="en-GB"/>
              </w:rPr>
            </w:pPr>
            <w:r w:rsidRPr="001B699D">
              <w:rPr>
                <w:lang w:val="en-GB"/>
              </w:rPr>
              <w:t xml:space="preserve">Throughout the course, online learning platforms like </w:t>
            </w:r>
            <w:proofErr w:type="spellStart"/>
            <w:proofErr w:type="gramStart"/>
            <w:r w:rsidRPr="001B699D">
              <w:rPr>
                <w:lang w:val="en-GB"/>
              </w:rPr>
              <w:t>Kahoot</w:t>
            </w:r>
            <w:proofErr w:type="spellEnd"/>
            <w:r w:rsidRPr="001B699D">
              <w:rPr>
                <w:lang w:val="en-GB"/>
              </w:rPr>
              <w:t>!,</w:t>
            </w:r>
            <w:proofErr w:type="gramEnd"/>
            <w:r w:rsidRPr="001B699D">
              <w:rPr>
                <w:lang w:val="en-GB"/>
              </w:rPr>
              <w:t xml:space="preserve"> social medias like Facebook or interactive </w:t>
            </w:r>
            <w:proofErr w:type="spellStart"/>
            <w:r w:rsidRPr="001B699D">
              <w:rPr>
                <w:lang w:val="en-GB"/>
              </w:rPr>
              <w:t>equipments</w:t>
            </w:r>
            <w:proofErr w:type="spellEnd"/>
            <w:r w:rsidRPr="001B699D">
              <w:rPr>
                <w:lang w:val="en-GB"/>
              </w:rPr>
              <w:t xml:space="preserve"> like smartboard and other digital tools will be used to facilitate learning process and improve digital literacy.  </w:t>
            </w:r>
          </w:p>
          <w:p w14:paraId="75E33DBA" w14:textId="77777777" w:rsidR="001B699D" w:rsidRPr="001B699D" w:rsidRDefault="001B699D" w:rsidP="001B699D">
            <w:pPr>
              <w:jc w:val="both"/>
              <w:rPr>
                <w:lang w:val="en-GB"/>
              </w:rPr>
            </w:pPr>
            <w:r w:rsidRPr="001B699D">
              <w:rPr>
                <w:lang w:val="en-GB"/>
              </w:rPr>
              <w:t xml:space="preserve">Each student should write a 12-15 page double-spaced typed essay consisting of a critical analysis of some aspect of the course. The topic has to be approved by the lecturer.  </w:t>
            </w:r>
          </w:p>
        </w:tc>
      </w:tr>
    </w:tbl>
    <w:p w14:paraId="5FF083D8" w14:textId="77777777" w:rsidR="001B699D" w:rsidRPr="001B699D" w:rsidRDefault="001B699D" w:rsidP="001B699D">
      <w:pPr>
        <w:jc w:val="both"/>
        <w:rPr>
          <w:b/>
          <w:bCs/>
          <w:lang w:val="en-GB"/>
        </w:rPr>
      </w:pPr>
    </w:p>
    <w:p w14:paraId="28FEECC2" w14:textId="77777777" w:rsidR="001B699D" w:rsidRPr="001B699D" w:rsidRDefault="001B699D" w:rsidP="001B699D">
      <w:pPr>
        <w:jc w:val="both"/>
        <w:rPr>
          <w:b/>
          <w:bCs/>
          <w:lang w:val="en-GB"/>
        </w:rPr>
      </w:pPr>
      <w:r w:rsidRPr="001B699D">
        <w:rPr>
          <w:b/>
          <w:bCs/>
          <w:lang w:val="en-GB"/>
        </w:rPr>
        <w:t>COMPETENCIES AND TEACHING STRATEGIES</w:t>
      </w:r>
    </w:p>
    <w:p w14:paraId="56CD888C" w14:textId="77777777" w:rsidR="001B699D" w:rsidRPr="001B699D" w:rsidRDefault="001B699D" w:rsidP="001B699D">
      <w:pPr>
        <w:jc w:val="both"/>
        <w:rPr>
          <w:b/>
          <w:bCs/>
          <w:lang w:val="en-GB"/>
        </w:rPr>
      </w:pPr>
    </w:p>
    <w:tbl>
      <w:tblPr>
        <w:tblStyle w:val="a3"/>
        <w:tblW w:w="9781" w:type="dxa"/>
        <w:tblInd w:w="-714" w:type="dxa"/>
        <w:tblLook w:val="04A0" w:firstRow="1" w:lastRow="0" w:firstColumn="1" w:lastColumn="0" w:noHBand="0" w:noVBand="1"/>
      </w:tblPr>
      <w:tblGrid>
        <w:gridCol w:w="4083"/>
        <w:gridCol w:w="5698"/>
      </w:tblGrid>
      <w:tr w:rsidR="001B699D" w:rsidRPr="001B699D" w14:paraId="440EF736" w14:textId="77777777" w:rsidTr="006D7C1D">
        <w:tc>
          <w:tcPr>
            <w:tcW w:w="4083" w:type="dxa"/>
          </w:tcPr>
          <w:p w14:paraId="25FC33EF" w14:textId="77777777" w:rsidR="001B699D" w:rsidRPr="001B699D" w:rsidRDefault="001B699D" w:rsidP="001B699D">
            <w:pPr>
              <w:jc w:val="both"/>
              <w:rPr>
                <w:bCs/>
                <w:lang w:val="en-GB"/>
              </w:rPr>
            </w:pPr>
            <w:r w:rsidRPr="001B699D">
              <w:rPr>
                <w:bCs/>
                <w:i/>
                <w:lang w:val="en-GB"/>
              </w:rPr>
              <w:t>How the course is connected to the 7 competencies model:</w:t>
            </w:r>
          </w:p>
        </w:tc>
        <w:tc>
          <w:tcPr>
            <w:tcW w:w="5698" w:type="dxa"/>
          </w:tcPr>
          <w:p w14:paraId="57611FD4" w14:textId="77777777" w:rsidR="001B699D" w:rsidRPr="001B699D" w:rsidRDefault="001B699D" w:rsidP="001B699D">
            <w:pPr>
              <w:jc w:val="both"/>
              <w:rPr>
                <w:i/>
                <w:lang w:val="en-GB"/>
              </w:rPr>
            </w:pPr>
            <w:r w:rsidRPr="001B699D">
              <w:rPr>
                <w:i/>
                <w:lang w:val="en-GB"/>
              </w:rPr>
              <w:t>Teaching method (for example discussion, article, explanation, report, essay, debate, simulation, game, mosaic)</w:t>
            </w:r>
          </w:p>
        </w:tc>
      </w:tr>
      <w:tr w:rsidR="001B699D" w:rsidRPr="001B699D" w14:paraId="626106AA" w14:textId="77777777" w:rsidTr="006D7C1D">
        <w:tc>
          <w:tcPr>
            <w:tcW w:w="4083" w:type="dxa"/>
          </w:tcPr>
          <w:p w14:paraId="0D2E9B60" w14:textId="77777777" w:rsidR="001B699D" w:rsidRPr="001B699D" w:rsidRDefault="001B699D" w:rsidP="001B699D">
            <w:pPr>
              <w:jc w:val="both"/>
              <w:rPr>
                <w:i/>
                <w:lang w:val="en-GB"/>
              </w:rPr>
            </w:pPr>
            <w:r w:rsidRPr="001B699D">
              <w:rPr>
                <w:bCs/>
                <w:i/>
                <w:lang w:val="en-GB"/>
              </w:rPr>
              <w:t>Systems thinking</w:t>
            </w:r>
            <w:r w:rsidRPr="001B699D">
              <w:rPr>
                <w:i/>
                <w:lang w:val="en-GB"/>
              </w:rPr>
              <w:t xml:space="preserve"> </w:t>
            </w:r>
          </w:p>
        </w:tc>
        <w:tc>
          <w:tcPr>
            <w:tcW w:w="5698" w:type="dxa"/>
          </w:tcPr>
          <w:p w14:paraId="500B73A9" w14:textId="77777777" w:rsidR="001B699D" w:rsidRPr="001B699D" w:rsidRDefault="001B699D" w:rsidP="001B699D">
            <w:pPr>
              <w:jc w:val="both"/>
              <w:rPr>
                <w:bCs/>
                <w:lang w:val="en-GB"/>
              </w:rPr>
            </w:pPr>
            <w:r w:rsidRPr="001B699D">
              <w:rPr>
                <w:bCs/>
                <w:lang w:val="en-GB"/>
              </w:rPr>
              <w:t>Discussion,</w:t>
            </w:r>
            <w:r w:rsidRPr="001B699D">
              <w:rPr>
                <w:lang w:val="en-US"/>
              </w:rPr>
              <w:t xml:space="preserve"> </w:t>
            </w:r>
            <w:r w:rsidRPr="001B699D">
              <w:rPr>
                <w:bCs/>
                <w:lang w:val="en-GB"/>
              </w:rPr>
              <w:t>essay, presentation</w:t>
            </w:r>
          </w:p>
        </w:tc>
      </w:tr>
      <w:tr w:rsidR="001B699D" w:rsidRPr="001B699D" w14:paraId="49A9F2A7" w14:textId="77777777" w:rsidTr="006D7C1D">
        <w:tc>
          <w:tcPr>
            <w:tcW w:w="4083" w:type="dxa"/>
          </w:tcPr>
          <w:p w14:paraId="3F4993A8" w14:textId="77777777" w:rsidR="001B699D" w:rsidRPr="001B699D" w:rsidRDefault="001B699D" w:rsidP="001B699D">
            <w:pPr>
              <w:jc w:val="both"/>
              <w:rPr>
                <w:i/>
                <w:lang w:val="en-GB"/>
              </w:rPr>
            </w:pPr>
            <w:r w:rsidRPr="001B699D">
              <w:rPr>
                <w:bCs/>
                <w:i/>
                <w:lang w:val="en-GB"/>
              </w:rPr>
              <w:t>Strategic management</w:t>
            </w:r>
          </w:p>
        </w:tc>
        <w:tc>
          <w:tcPr>
            <w:tcW w:w="5698" w:type="dxa"/>
          </w:tcPr>
          <w:p w14:paraId="04B25D17" w14:textId="77777777" w:rsidR="001B699D" w:rsidRPr="001B699D" w:rsidRDefault="001B699D" w:rsidP="001B699D">
            <w:pPr>
              <w:jc w:val="both"/>
              <w:rPr>
                <w:bCs/>
                <w:lang w:val="en-GB"/>
              </w:rPr>
            </w:pPr>
            <w:r w:rsidRPr="001B699D">
              <w:rPr>
                <w:bCs/>
                <w:lang w:val="en-GB"/>
              </w:rPr>
              <w:t>Discussion</w:t>
            </w:r>
          </w:p>
        </w:tc>
      </w:tr>
      <w:tr w:rsidR="001B699D" w:rsidRPr="001B699D" w14:paraId="06D8481B" w14:textId="77777777" w:rsidTr="006D7C1D">
        <w:tc>
          <w:tcPr>
            <w:tcW w:w="4083" w:type="dxa"/>
          </w:tcPr>
          <w:p w14:paraId="17CECC75" w14:textId="77777777" w:rsidR="001B699D" w:rsidRPr="001B699D" w:rsidRDefault="001B699D" w:rsidP="001B699D">
            <w:pPr>
              <w:jc w:val="both"/>
              <w:rPr>
                <w:i/>
                <w:lang w:val="en-GB"/>
              </w:rPr>
            </w:pPr>
            <w:r w:rsidRPr="001B699D">
              <w:rPr>
                <w:bCs/>
                <w:i/>
                <w:lang w:val="en-GB"/>
              </w:rPr>
              <w:t>Experimentation and inquiry</w:t>
            </w:r>
            <w:r w:rsidRPr="001B699D">
              <w:rPr>
                <w:i/>
                <w:lang w:val="en-GB"/>
              </w:rPr>
              <w:t xml:space="preserve"> </w:t>
            </w:r>
          </w:p>
        </w:tc>
        <w:tc>
          <w:tcPr>
            <w:tcW w:w="5698" w:type="dxa"/>
          </w:tcPr>
          <w:p w14:paraId="73866B88" w14:textId="77777777" w:rsidR="001B699D" w:rsidRPr="001B699D" w:rsidRDefault="001B699D" w:rsidP="001B699D">
            <w:pPr>
              <w:jc w:val="both"/>
              <w:rPr>
                <w:bCs/>
                <w:lang w:val="en-GB"/>
              </w:rPr>
            </w:pPr>
            <w:r w:rsidRPr="001B699D">
              <w:rPr>
                <w:bCs/>
                <w:lang w:val="en-GB"/>
              </w:rPr>
              <w:t>Discussion, essay</w:t>
            </w:r>
          </w:p>
        </w:tc>
      </w:tr>
      <w:tr w:rsidR="001B699D" w:rsidRPr="001B699D" w14:paraId="338A1CD1" w14:textId="77777777" w:rsidTr="006D7C1D">
        <w:tc>
          <w:tcPr>
            <w:tcW w:w="4083" w:type="dxa"/>
          </w:tcPr>
          <w:p w14:paraId="3252E57D" w14:textId="77777777" w:rsidR="001B699D" w:rsidRPr="001B699D" w:rsidRDefault="001B699D" w:rsidP="001B699D">
            <w:pPr>
              <w:jc w:val="both"/>
              <w:rPr>
                <w:i/>
                <w:lang w:val="en-GB"/>
              </w:rPr>
            </w:pPr>
            <w:r w:rsidRPr="001B699D">
              <w:rPr>
                <w:bCs/>
                <w:i/>
                <w:lang w:val="en-GB"/>
              </w:rPr>
              <w:t>Interpersonal communication</w:t>
            </w:r>
            <w:r w:rsidRPr="001B699D">
              <w:rPr>
                <w:i/>
                <w:lang w:val="en-GB"/>
              </w:rPr>
              <w:t xml:space="preserve"> </w:t>
            </w:r>
          </w:p>
        </w:tc>
        <w:tc>
          <w:tcPr>
            <w:tcW w:w="5698" w:type="dxa"/>
          </w:tcPr>
          <w:p w14:paraId="313AB04C" w14:textId="77777777" w:rsidR="001B699D" w:rsidRPr="001B699D" w:rsidRDefault="001B699D" w:rsidP="001B699D">
            <w:pPr>
              <w:jc w:val="both"/>
              <w:rPr>
                <w:bCs/>
                <w:lang w:val="en-GB"/>
              </w:rPr>
            </w:pPr>
            <w:r w:rsidRPr="001B699D">
              <w:rPr>
                <w:bCs/>
                <w:lang w:val="en-GB"/>
              </w:rPr>
              <w:t>Discussion</w:t>
            </w:r>
          </w:p>
        </w:tc>
      </w:tr>
      <w:tr w:rsidR="001B699D" w:rsidRPr="001B699D" w14:paraId="48FD69D5" w14:textId="77777777" w:rsidTr="006D7C1D">
        <w:tc>
          <w:tcPr>
            <w:tcW w:w="4083" w:type="dxa"/>
          </w:tcPr>
          <w:p w14:paraId="54804329" w14:textId="77777777" w:rsidR="001B699D" w:rsidRPr="001B699D" w:rsidRDefault="001B699D" w:rsidP="001B699D">
            <w:pPr>
              <w:jc w:val="both"/>
              <w:rPr>
                <w:i/>
                <w:lang w:val="en-GB"/>
              </w:rPr>
            </w:pPr>
            <w:r w:rsidRPr="001B699D">
              <w:rPr>
                <w:bCs/>
                <w:i/>
                <w:lang w:val="en-GB"/>
              </w:rPr>
              <w:t>Understanding values</w:t>
            </w:r>
            <w:r w:rsidRPr="001B699D">
              <w:rPr>
                <w:i/>
                <w:lang w:val="en-GB"/>
              </w:rPr>
              <w:t xml:space="preserve"> </w:t>
            </w:r>
          </w:p>
        </w:tc>
        <w:tc>
          <w:tcPr>
            <w:tcW w:w="5698" w:type="dxa"/>
          </w:tcPr>
          <w:p w14:paraId="579D4F70" w14:textId="77777777" w:rsidR="001B699D" w:rsidRPr="001B699D" w:rsidRDefault="001B699D" w:rsidP="001B699D">
            <w:pPr>
              <w:jc w:val="both"/>
              <w:rPr>
                <w:bCs/>
                <w:lang w:val="en-GB"/>
              </w:rPr>
            </w:pPr>
            <w:r w:rsidRPr="001B699D">
              <w:rPr>
                <w:bCs/>
                <w:lang w:val="en-GB"/>
              </w:rPr>
              <w:t>Discussion</w:t>
            </w:r>
          </w:p>
        </w:tc>
      </w:tr>
      <w:tr w:rsidR="001B699D" w:rsidRPr="001B699D" w14:paraId="7DFF462F" w14:textId="77777777" w:rsidTr="006D7C1D">
        <w:tc>
          <w:tcPr>
            <w:tcW w:w="4083" w:type="dxa"/>
          </w:tcPr>
          <w:p w14:paraId="3CD1EAAB" w14:textId="77777777" w:rsidR="001B699D" w:rsidRPr="001B699D" w:rsidRDefault="001B699D" w:rsidP="001B699D">
            <w:pPr>
              <w:jc w:val="both"/>
              <w:rPr>
                <w:bCs/>
                <w:i/>
                <w:lang w:val="en-GB"/>
              </w:rPr>
            </w:pPr>
            <w:r w:rsidRPr="001B699D">
              <w:rPr>
                <w:bCs/>
                <w:i/>
                <w:lang w:val="en-GB"/>
              </w:rPr>
              <w:lastRenderedPageBreak/>
              <w:t>Civic engagement</w:t>
            </w:r>
            <w:r w:rsidRPr="001B699D">
              <w:rPr>
                <w:i/>
                <w:lang w:val="en-GB"/>
              </w:rPr>
              <w:t xml:space="preserve"> </w:t>
            </w:r>
          </w:p>
        </w:tc>
        <w:tc>
          <w:tcPr>
            <w:tcW w:w="5698" w:type="dxa"/>
          </w:tcPr>
          <w:p w14:paraId="5C24773D" w14:textId="77777777" w:rsidR="001B699D" w:rsidRPr="001B699D" w:rsidRDefault="001B699D" w:rsidP="001B699D">
            <w:pPr>
              <w:jc w:val="both"/>
              <w:rPr>
                <w:bCs/>
                <w:lang w:val="en-GB"/>
              </w:rPr>
            </w:pPr>
            <w:r w:rsidRPr="001B699D">
              <w:rPr>
                <w:bCs/>
                <w:lang w:val="en-GB"/>
              </w:rPr>
              <w:t>Discussion</w:t>
            </w:r>
          </w:p>
        </w:tc>
      </w:tr>
      <w:tr w:rsidR="001B699D" w:rsidRPr="001B699D" w14:paraId="702E3C07" w14:textId="77777777" w:rsidTr="006D7C1D">
        <w:tc>
          <w:tcPr>
            <w:tcW w:w="4083" w:type="dxa"/>
          </w:tcPr>
          <w:p w14:paraId="45346FE9" w14:textId="77777777" w:rsidR="001B699D" w:rsidRPr="001B699D" w:rsidRDefault="001B699D" w:rsidP="001B699D">
            <w:pPr>
              <w:jc w:val="both"/>
              <w:rPr>
                <w:bCs/>
                <w:i/>
                <w:lang w:val="en-GB"/>
              </w:rPr>
            </w:pPr>
            <w:r w:rsidRPr="001B699D">
              <w:rPr>
                <w:bCs/>
                <w:i/>
                <w:lang w:val="en-GB"/>
              </w:rPr>
              <w:t>Personal development</w:t>
            </w:r>
          </w:p>
        </w:tc>
        <w:tc>
          <w:tcPr>
            <w:tcW w:w="5698" w:type="dxa"/>
          </w:tcPr>
          <w:p w14:paraId="07B61AC9" w14:textId="77777777" w:rsidR="001B699D" w:rsidRPr="001B699D" w:rsidRDefault="001B699D" w:rsidP="001B699D">
            <w:pPr>
              <w:jc w:val="both"/>
              <w:rPr>
                <w:bCs/>
                <w:lang w:val="en-GB"/>
              </w:rPr>
            </w:pPr>
            <w:r w:rsidRPr="001B699D">
              <w:rPr>
                <w:bCs/>
                <w:lang w:val="en-GB"/>
              </w:rPr>
              <w:t>Discussion, practical case-studies</w:t>
            </w:r>
          </w:p>
        </w:tc>
      </w:tr>
      <w:tr w:rsidR="001B699D" w:rsidRPr="001B699D" w14:paraId="2C71DEB0" w14:textId="77777777" w:rsidTr="006D7C1D">
        <w:trPr>
          <w:trHeight w:val="2303"/>
        </w:trPr>
        <w:tc>
          <w:tcPr>
            <w:tcW w:w="4083" w:type="dxa"/>
          </w:tcPr>
          <w:p w14:paraId="38C1BC6C" w14:textId="77777777" w:rsidR="001B699D" w:rsidRPr="001B699D" w:rsidRDefault="001B699D" w:rsidP="001B699D">
            <w:pPr>
              <w:jc w:val="both"/>
              <w:rPr>
                <w:bCs/>
                <w:lang w:val="en-GB"/>
              </w:rPr>
            </w:pPr>
            <w:r w:rsidRPr="001B699D">
              <w:rPr>
                <w:bCs/>
                <w:i/>
                <w:lang w:val="en-GB"/>
              </w:rPr>
              <w:t>Future work competencies to be developed:</w:t>
            </w:r>
          </w:p>
        </w:tc>
        <w:tc>
          <w:tcPr>
            <w:tcW w:w="5698" w:type="dxa"/>
          </w:tcPr>
          <w:p w14:paraId="7B665A04" w14:textId="77777777" w:rsidR="001B699D" w:rsidRPr="001B699D" w:rsidRDefault="001B699D" w:rsidP="001B699D">
            <w:pPr>
              <w:jc w:val="both"/>
              <w:rPr>
                <w:lang w:val="en-GB"/>
              </w:rPr>
            </w:pPr>
            <w:r w:rsidRPr="001B699D">
              <w:rPr>
                <w:lang w:val="en-GB"/>
              </w:rPr>
              <w:fldChar w:fldCharType="begin">
                <w:ffData>
                  <w:name w:val=""/>
                  <w:enabled/>
                  <w:calcOnExit w:val="0"/>
                  <w:checkBox>
                    <w:sizeAuto/>
                    <w:default w:val="1"/>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Sense making</w:t>
            </w:r>
            <w:r w:rsidRPr="001B699D">
              <w:rPr>
                <w:lang w:val="en-GB"/>
              </w:rPr>
              <w:t xml:space="preserve"> </w:t>
            </w:r>
          </w:p>
          <w:p w14:paraId="2098430A" w14:textId="77777777" w:rsidR="001B699D" w:rsidRPr="001B699D" w:rsidRDefault="001B699D" w:rsidP="001B699D">
            <w:pPr>
              <w:jc w:val="both"/>
              <w:rPr>
                <w:i/>
                <w:lang w:val="en-GB"/>
              </w:rPr>
            </w:pPr>
            <w:r w:rsidRPr="001B699D">
              <w:rPr>
                <w:lang w:val="en-GB"/>
              </w:rPr>
              <w:fldChar w:fldCharType="begin">
                <w:ffData>
                  <w:name w:val=""/>
                  <w:enabled/>
                  <w:calcOnExit w:val="0"/>
                  <w:checkBox>
                    <w:sizeAuto/>
                    <w:default w:val="0"/>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Social intelligence</w:t>
            </w:r>
          </w:p>
          <w:p w14:paraId="0C50AC94" w14:textId="77777777" w:rsidR="001B699D" w:rsidRPr="001B699D" w:rsidRDefault="001B699D" w:rsidP="001B699D">
            <w:pPr>
              <w:jc w:val="both"/>
              <w:rPr>
                <w:lang w:val="en-GB"/>
              </w:rPr>
            </w:pPr>
            <w:r w:rsidRPr="001B699D">
              <w:rPr>
                <w:lang w:val="en-GB"/>
              </w:rPr>
              <w:fldChar w:fldCharType="begin">
                <w:ffData>
                  <w:name w:val=""/>
                  <w:enabled/>
                  <w:calcOnExit w:val="0"/>
                  <w:checkBox>
                    <w:sizeAuto/>
                    <w:default w:val="1"/>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 xml:space="preserve">Novel &amp; adaptive thinking </w:t>
            </w:r>
          </w:p>
          <w:p w14:paraId="0DF96A5B" w14:textId="77777777" w:rsidR="001B699D" w:rsidRPr="001B699D" w:rsidRDefault="001B699D" w:rsidP="001B699D">
            <w:pPr>
              <w:jc w:val="both"/>
              <w:rPr>
                <w:i/>
                <w:lang w:val="en-GB"/>
              </w:rPr>
            </w:pPr>
            <w:r w:rsidRPr="001B699D">
              <w:rPr>
                <w:lang w:val="en-GB"/>
              </w:rPr>
              <w:fldChar w:fldCharType="begin">
                <w:ffData>
                  <w:name w:val=""/>
                  <w:enabled/>
                  <w:calcOnExit w:val="0"/>
                  <w:checkBox>
                    <w:sizeAuto/>
                    <w:default w:val="1"/>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 xml:space="preserve">Cross -cultural competency </w:t>
            </w:r>
          </w:p>
          <w:p w14:paraId="3471EE90" w14:textId="77777777" w:rsidR="001B699D" w:rsidRPr="001B699D" w:rsidRDefault="001B699D" w:rsidP="001B699D">
            <w:pPr>
              <w:jc w:val="both"/>
              <w:rPr>
                <w:i/>
                <w:lang w:val="en-GB"/>
              </w:rPr>
            </w:pPr>
            <w:r w:rsidRPr="001B699D">
              <w:rPr>
                <w:lang w:val="en-GB"/>
              </w:rPr>
              <w:fldChar w:fldCharType="begin">
                <w:ffData>
                  <w:name w:val=""/>
                  <w:enabled/>
                  <w:calcOnExit w:val="0"/>
                  <w:checkBox>
                    <w:sizeAuto/>
                    <w:default w:val="0"/>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 xml:space="preserve">Computational thinking </w:t>
            </w:r>
          </w:p>
          <w:p w14:paraId="11D9EB6C" w14:textId="77777777" w:rsidR="001B699D" w:rsidRPr="001B699D" w:rsidRDefault="001B699D" w:rsidP="001B699D">
            <w:pPr>
              <w:jc w:val="both"/>
              <w:rPr>
                <w:i/>
                <w:lang w:val="en-GB"/>
              </w:rPr>
            </w:pPr>
            <w:r w:rsidRPr="001B699D">
              <w:rPr>
                <w:lang w:val="en-GB"/>
              </w:rPr>
              <w:fldChar w:fldCharType="begin">
                <w:ffData>
                  <w:name w:val=""/>
                  <w:enabled/>
                  <w:calcOnExit w:val="0"/>
                  <w:checkBox>
                    <w:sizeAuto/>
                    <w:default w:val="1"/>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 xml:space="preserve">New-media literacy </w:t>
            </w:r>
          </w:p>
          <w:p w14:paraId="7029514B" w14:textId="77777777" w:rsidR="001B699D" w:rsidRPr="001B699D" w:rsidRDefault="001B699D" w:rsidP="001B699D">
            <w:pPr>
              <w:jc w:val="both"/>
              <w:rPr>
                <w:i/>
                <w:lang w:val="en-GB"/>
              </w:rPr>
            </w:pPr>
            <w:r w:rsidRPr="001B699D">
              <w:rPr>
                <w:lang w:val="en-GB"/>
              </w:rPr>
              <w:fldChar w:fldCharType="begin">
                <w:ffData>
                  <w:name w:val=""/>
                  <w:enabled/>
                  <w:calcOnExit w:val="0"/>
                  <w:checkBox>
                    <w:sizeAuto/>
                    <w:default w:val="1"/>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proofErr w:type="spellStart"/>
            <w:r w:rsidRPr="001B699D">
              <w:rPr>
                <w:i/>
                <w:lang w:val="en-GB"/>
              </w:rPr>
              <w:t>Transdisciplinarity</w:t>
            </w:r>
            <w:proofErr w:type="spellEnd"/>
          </w:p>
          <w:p w14:paraId="7C2099E3" w14:textId="77777777" w:rsidR="001B699D" w:rsidRPr="001B699D" w:rsidRDefault="001B699D" w:rsidP="001B699D">
            <w:pPr>
              <w:jc w:val="both"/>
              <w:rPr>
                <w:i/>
                <w:lang w:val="en-GB"/>
              </w:rPr>
            </w:pPr>
            <w:r w:rsidRPr="001B699D">
              <w:rPr>
                <w:lang w:val="en-GB"/>
              </w:rPr>
              <w:fldChar w:fldCharType="begin">
                <w:ffData>
                  <w:name w:val=""/>
                  <w:enabled/>
                  <w:calcOnExit w:val="0"/>
                  <w:checkBox>
                    <w:sizeAuto/>
                    <w:default w:val="0"/>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Design mind-set</w:t>
            </w:r>
          </w:p>
          <w:p w14:paraId="09BC8C2F" w14:textId="77777777" w:rsidR="001B699D" w:rsidRPr="001B699D" w:rsidRDefault="001B699D" w:rsidP="001B699D">
            <w:pPr>
              <w:jc w:val="both"/>
              <w:rPr>
                <w:i/>
                <w:lang w:val="en-GB"/>
              </w:rPr>
            </w:pPr>
            <w:r w:rsidRPr="001B699D">
              <w:rPr>
                <w:lang w:val="en-GB"/>
              </w:rPr>
              <w:fldChar w:fldCharType="begin">
                <w:ffData>
                  <w:name w:val=""/>
                  <w:enabled/>
                  <w:calcOnExit w:val="0"/>
                  <w:checkBox>
                    <w:sizeAuto/>
                    <w:default w:val="0"/>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 xml:space="preserve">Cognitive load management </w:t>
            </w:r>
          </w:p>
          <w:p w14:paraId="215A9E26" w14:textId="77777777" w:rsidR="001B699D" w:rsidRPr="001B699D" w:rsidRDefault="001B699D" w:rsidP="001B699D">
            <w:pPr>
              <w:jc w:val="both"/>
              <w:rPr>
                <w:i/>
                <w:lang w:val="en-GB"/>
              </w:rPr>
            </w:pPr>
            <w:r w:rsidRPr="001B699D">
              <w:rPr>
                <w:lang w:val="en-GB"/>
              </w:rPr>
              <w:fldChar w:fldCharType="begin">
                <w:ffData>
                  <w:name w:val=""/>
                  <w:enabled/>
                  <w:calcOnExit w:val="0"/>
                  <w:checkBox>
                    <w:sizeAuto/>
                    <w:default w:val="0"/>
                  </w:checkBox>
                </w:ffData>
              </w:fldChar>
            </w:r>
            <w:r w:rsidRPr="001B699D">
              <w:rPr>
                <w:lang w:val="en-GB"/>
              </w:rPr>
              <w:instrText xml:space="preserve"> FORMCHECKBOX </w:instrText>
            </w:r>
            <w:r w:rsidRPr="001B699D">
              <w:rPr>
                <w:lang w:val="en-GB"/>
              </w:rPr>
            </w:r>
            <w:r w:rsidRPr="001B699D">
              <w:rPr>
                <w:lang w:val="en-GB"/>
              </w:rPr>
              <w:fldChar w:fldCharType="separate"/>
            </w:r>
            <w:r w:rsidRPr="001B699D">
              <w:rPr>
                <w:lang w:val="uk-UA"/>
              </w:rPr>
              <w:fldChar w:fldCharType="end"/>
            </w:r>
            <w:r w:rsidRPr="001B699D">
              <w:rPr>
                <w:lang w:val="en-GB"/>
              </w:rPr>
              <w:t xml:space="preserve"> </w:t>
            </w:r>
            <w:r w:rsidRPr="001B699D">
              <w:rPr>
                <w:i/>
                <w:lang w:val="en-GB"/>
              </w:rPr>
              <w:t>Virtual collaboration</w:t>
            </w:r>
          </w:p>
        </w:tc>
      </w:tr>
    </w:tbl>
    <w:p w14:paraId="2778D956" w14:textId="77777777" w:rsidR="001B699D" w:rsidRPr="001B699D" w:rsidRDefault="001B699D" w:rsidP="001B699D">
      <w:pPr>
        <w:jc w:val="both"/>
        <w:rPr>
          <w:b/>
          <w:bCs/>
          <w:lang w:val="en-GB"/>
        </w:rPr>
      </w:pPr>
    </w:p>
    <w:p w14:paraId="62367216" w14:textId="77777777" w:rsidR="001B699D" w:rsidRPr="001B699D" w:rsidRDefault="001B699D" w:rsidP="001B699D">
      <w:pPr>
        <w:jc w:val="both"/>
        <w:rPr>
          <w:b/>
          <w:bCs/>
          <w:lang w:val="ru-RU"/>
        </w:rPr>
      </w:pPr>
      <w:r w:rsidRPr="001B699D">
        <w:rPr>
          <w:b/>
          <w:bCs/>
          <w:lang w:val="en-GB"/>
        </w:rPr>
        <w:t>STUDY DETAILS</w:t>
      </w:r>
    </w:p>
    <w:p w14:paraId="5DC39885" w14:textId="77777777" w:rsidR="001B699D" w:rsidRPr="001B699D" w:rsidRDefault="001B699D" w:rsidP="001B699D">
      <w:pPr>
        <w:jc w:val="both"/>
        <w:rPr>
          <w:b/>
          <w:bCs/>
          <w:lang w:val="en-GB"/>
        </w:rPr>
      </w:pPr>
    </w:p>
    <w:tbl>
      <w:tblPr>
        <w:tblW w:w="978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5670"/>
      </w:tblGrid>
      <w:tr w:rsidR="001B699D" w:rsidRPr="001B699D" w14:paraId="7A80CA47" w14:textId="77777777" w:rsidTr="006D7C1D">
        <w:tc>
          <w:tcPr>
            <w:tcW w:w="4111" w:type="dxa"/>
          </w:tcPr>
          <w:p w14:paraId="33BF210D" w14:textId="77777777" w:rsidR="001B699D" w:rsidRPr="001B699D" w:rsidRDefault="001B699D" w:rsidP="001B699D">
            <w:pPr>
              <w:jc w:val="both"/>
              <w:rPr>
                <w:lang w:val="en-GB"/>
              </w:rPr>
            </w:pPr>
            <w:r w:rsidRPr="001B699D">
              <w:rPr>
                <w:i/>
                <w:lang w:val="en-GB"/>
              </w:rPr>
              <w:t>Academic year, semester, type of study</w:t>
            </w:r>
          </w:p>
        </w:tc>
        <w:tc>
          <w:tcPr>
            <w:tcW w:w="5670" w:type="dxa"/>
          </w:tcPr>
          <w:p w14:paraId="4663B76E" w14:textId="77777777" w:rsidR="001B699D" w:rsidRPr="001B699D" w:rsidRDefault="001B699D" w:rsidP="001B699D">
            <w:pPr>
              <w:jc w:val="both"/>
              <w:rPr>
                <w:lang w:val="en-GB"/>
              </w:rPr>
            </w:pPr>
            <w:r w:rsidRPr="001B699D">
              <w:rPr>
                <w:lang w:val="en-GB"/>
              </w:rPr>
              <w:t>2019-2020, II semester</w:t>
            </w:r>
          </w:p>
        </w:tc>
      </w:tr>
      <w:tr w:rsidR="001B699D" w:rsidRPr="001B699D" w14:paraId="73DC15D5" w14:textId="77777777" w:rsidTr="006D7C1D">
        <w:tc>
          <w:tcPr>
            <w:tcW w:w="4111" w:type="dxa"/>
          </w:tcPr>
          <w:p w14:paraId="39DD0566" w14:textId="77777777" w:rsidR="001B699D" w:rsidRPr="001B699D" w:rsidRDefault="001B699D" w:rsidP="001B699D">
            <w:pPr>
              <w:jc w:val="both"/>
              <w:rPr>
                <w:lang w:val="en-GB"/>
              </w:rPr>
            </w:pPr>
            <w:r w:rsidRPr="001B699D">
              <w:rPr>
                <w:i/>
                <w:lang w:val="en-GB"/>
              </w:rPr>
              <w:t>Instructors, teachers, lecturers</w:t>
            </w:r>
          </w:p>
        </w:tc>
        <w:tc>
          <w:tcPr>
            <w:tcW w:w="5670" w:type="dxa"/>
          </w:tcPr>
          <w:p w14:paraId="6F24DA6A" w14:textId="77777777" w:rsidR="001B699D" w:rsidRPr="001B699D" w:rsidRDefault="001B699D" w:rsidP="001B699D">
            <w:pPr>
              <w:jc w:val="both"/>
              <w:rPr>
                <w:lang w:val="en-GB"/>
              </w:rPr>
            </w:pPr>
            <w:proofErr w:type="spellStart"/>
            <w:r w:rsidRPr="001B699D">
              <w:rPr>
                <w:lang w:val="en-GB"/>
              </w:rPr>
              <w:t>Yurij</w:t>
            </w:r>
            <w:proofErr w:type="spellEnd"/>
            <w:r w:rsidRPr="001B699D">
              <w:rPr>
                <w:lang w:val="en-GB"/>
              </w:rPr>
              <w:t xml:space="preserve"> </w:t>
            </w:r>
            <w:proofErr w:type="spellStart"/>
            <w:r w:rsidRPr="001B699D">
              <w:rPr>
                <w:lang w:val="en-GB"/>
              </w:rPr>
              <w:t>Fedun</w:t>
            </w:r>
            <w:proofErr w:type="spellEnd"/>
            <w:r w:rsidRPr="001B699D">
              <w:rPr>
                <w:lang w:val="en-GB"/>
              </w:rPr>
              <w:t xml:space="preserve">, Associate Professor of the </w:t>
            </w:r>
            <w:proofErr w:type="spellStart"/>
            <w:r w:rsidRPr="001B699D">
              <w:rPr>
                <w:lang w:val="en-GB"/>
              </w:rPr>
              <w:t>Departement</w:t>
            </w:r>
            <w:proofErr w:type="spellEnd"/>
            <w:r w:rsidRPr="001B699D">
              <w:rPr>
                <w:lang w:val="en-GB"/>
              </w:rPr>
              <w:t xml:space="preserve"> of International Economic Relations </w:t>
            </w:r>
          </w:p>
        </w:tc>
      </w:tr>
      <w:tr w:rsidR="001B699D" w:rsidRPr="001B699D" w14:paraId="31B239D9" w14:textId="77777777" w:rsidTr="006D7C1D">
        <w:tc>
          <w:tcPr>
            <w:tcW w:w="4111" w:type="dxa"/>
          </w:tcPr>
          <w:p w14:paraId="5D3E79FF" w14:textId="77777777" w:rsidR="001B699D" w:rsidRPr="001B699D" w:rsidRDefault="001B699D" w:rsidP="001B699D">
            <w:pPr>
              <w:jc w:val="both"/>
              <w:rPr>
                <w:lang w:val="en-GB"/>
              </w:rPr>
            </w:pPr>
            <w:r w:rsidRPr="001B699D">
              <w:rPr>
                <w:i/>
                <w:lang w:val="en-GB"/>
              </w:rPr>
              <w:t>Target group and prerequisites</w:t>
            </w:r>
          </w:p>
        </w:tc>
        <w:tc>
          <w:tcPr>
            <w:tcW w:w="5670" w:type="dxa"/>
          </w:tcPr>
          <w:p w14:paraId="40DB21F3" w14:textId="77777777" w:rsidR="001B699D" w:rsidRPr="001B699D" w:rsidRDefault="001B699D" w:rsidP="001B699D">
            <w:pPr>
              <w:jc w:val="both"/>
              <w:rPr>
                <w:lang w:val="en-GB"/>
              </w:rPr>
            </w:pPr>
            <w:r w:rsidRPr="001B699D">
              <w:rPr>
                <w:lang w:val="en-GB"/>
              </w:rPr>
              <w:t>Master Students</w:t>
            </w:r>
          </w:p>
        </w:tc>
      </w:tr>
      <w:tr w:rsidR="001B699D" w:rsidRPr="001B699D" w14:paraId="65578D84" w14:textId="77777777" w:rsidTr="006D7C1D">
        <w:tc>
          <w:tcPr>
            <w:tcW w:w="4111" w:type="dxa"/>
          </w:tcPr>
          <w:p w14:paraId="1D621A1E" w14:textId="77777777" w:rsidR="001B699D" w:rsidRPr="001B699D" w:rsidRDefault="001B699D" w:rsidP="001B699D">
            <w:pPr>
              <w:jc w:val="both"/>
              <w:rPr>
                <w:lang w:val="en-GB"/>
              </w:rPr>
            </w:pPr>
            <w:r w:rsidRPr="001B699D">
              <w:rPr>
                <w:i/>
                <w:lang w:val="en-GB"/>
              </w:rPr>
              <w:t>Languages needed to pass the course</w:t>
            </w:r>
          </w:p>
        </w:tc>
        <w:tc>
          <w:tcPr>
            <w:tcW w:w="5670" w:type="dxa"/>
          </w:tcPr>
          <w:p w14:paraId="5790B408" w14:textId="77777777" w:rsidR="001B699D" w:rsidRPr="001B699D" w:rsidRDefault="001B699D" w:rsidP="001B699D">
            <w:pPr>
              <w:jc w:val="both"/>
              <w:rPr>
                <w:lang w:val="en-GB"/>
              </w:rPr>
            </w:pPr>
            <w:r w:rsidRPr="001B699D">
              <w:rPr>
                <w:lang w:val="en-GB"/>
              </w:rPr>
              <w:t>English</w:t>
            </w:r>
          </w:p>
        </w:tc>
      </w:tr>
      <w:tr w:rsidR="001B699D" w:rsidRPr="001B699D" w14:paraId="5BBA2132" w14:textId="77777777" w:rsidTr="006D7C1D">
        <w:tc>
          <w:tcPr>
            <w:tcW w:w="4111" w:type="dxa"/>
          </w:tcPr>
          <w:p w14:paraId="6ADCEF65" w14:textId="77777777" w:rsidR="001B699D" w:rsidRPr="001B699D" w:rsidRDefault="001B699D" w:rsidP="001B699D">
            <w:pPr>
              <w:jc w:val="both"/>
              <w:rPr>
                <w:lang w:val="en-GB"/>
              </w:rPr>
            </w:pPr>
            <w:r w:rsidRPr="001B699D">
              <w:rPr>
                <w:i/>
                <w:lang w:val="en-GB"/>
              </w:rPr>
              <w:t>Forms of teaching and learning and no of hours (before class, in-class, after class; independent study, internship)</w:t>
            </w:r>
          </w:p>
        </w:tc>
        <w:tc>
          <w:tcPr>
            <w:tcW w:w="5670" w:type="dxa"/>
          </w:tcPr>
          <w:p w14:paraId="38D8EBDB" w14:textId="77777777" w:rsidR="001B699D" w:rsidRPr="001B699D" w:rsidRDefault="001B699D" w:rsidP="001B699D">
            <w:pPr>
              <w:jc w:val="both"/>
              <w:rPr>
                <w:i/>
                <w:lang w:val="en-GB"/>
              </w:rPr>
            </w:pPr>
            <w:r w:rsidRPr="001B699D">
              <w:rPr>
                <w:i/>
                <w:lang w:val="en-GB"/>
              </w:rPr>
              <w:t>32 hours for in-class activities</w:t>
            </w:r>
          </w:p>
          <w:p w14:paraId="74DCF544" w14:textId="77777777" w:rsidR="001B699D" w:rsidRPr="001B699D" w:rsidRDefault="001B699D" w:rsidP="001B699D">
            <w:pPr>
              <w:jc w:val="both"/>
              <w:rPr>
                <w:i/>
                <w:lang w:val="en-GB"/>
              </w:rPr>
            </w:pPr>
            <w:r w:rsidRPr="001B699D">
              <w:rPr>
                <w:i/>
                <w:lang w:val="en-GB"/>
              </w:rPr>
              <w:t>58 hours for independent work</w:t>
            </w:r>
          </w:p>
        </w:tc>
      </w:tr>
      <w:tr w:rsidR="001B699D" w:rsidRPr="001B699D" w14:paraId="0F1F7B2B" w14:textId="77777777" w:rsidTr="006D7C1D">
        <w:trPr>
          <w:trHeight w:val="828"/>
        </w:trPr>
        <w:tc>
          <w:tcPr>
            <w:tcW w:w="4111" w:type="dxa"/>
          </w:tcPr>
          <w:p w14:paraId="0E985FCC" w14:textId="77777777" w:rsidR="001B699D" w:rsidRPr="001B699D" w:rsidRDefault="001B699D" w:rsidP="001B699D">
            <w:pPr>
              <w:jc w:val="both"/>
              <w:rPr>
                <w:lang w:val="en-GB"/>
              </w:rPr>
            </w:pPr>
            <w:r w:rsidRPr="001B699D">
              <w:rPr>
                <w:i/>
                <w:lang w:val="en-GB"/>
              </w:rPr>
              <w:t>Study materials, including bibliography (recommended and obligatory)</w:t>
            </w:r>
            <w:r w:rsidRPr="001B699D">
              <w:rPr>
                <w:lang w:val="en-GB"/>
              </w:rPr>
              <w:t xml:space="preserve"> </w:t>
            </w:r>
          </w:p>
        </w:tc>
        <w:tc>
          <w:tcPr>
            <w:tcW w:w="5670" w:type="dxa"/>
          </w:tcPr>
          <w:p w14:paraId="069FC66B" w14:textId="77777777" w:rsidR="001B699D" w:rsidRPr="001B699D" w:rsidRDefault="001B699D" w:rsidP="001B699D">
            <w:pPr>
              <w:jc w:val="both"/>
              <w:rPr>
                <w:lang w:val="en-GB"/>
              </w:rPr>
            </w:pPr>
            <w:proofErr w:type="spellStart"/>
            <w:r w:rsidRPr="001B699D">
              <w:rPr>
                <w:lang w:val="en-GB"/>
              </w:rPr>
              <w:t>Aidukaite</w:t>
            </w:r>
            <w:proofErr w:type="spellEnd"/>
            <w:r w:rsidRPr="001B699D">
              <w:rPr>
                <w:lang w:val="en-GB"/>
              </w:rPr>
              <w:t xml:space="preserve"> J., </w:t>
            </w:r>
            <w:proofErr w:type="spellStart"/>
            <w:r w:rsidRPr="001B699D">
              <w:rPr>
                <w:lang w:val="en-GB"/>
              </w:rPr>
              <w:t>Hort</w:t>
            </w:r>
            <w:proofErr w:type="spellEnd"/>
            <w:r w:rsidRPr="001B699D">
              <w:rPr>
                <w:lang w:val="en-GB"/>
              </w:rPr>
              <w:t xml:space="preserve"> S. Editorial introduction: Baltic states after the crisis? The transformation of the welfare system and social problems. Journal of Baltic Studies. Volume 50, 2019 - Issue 1, pp 1-6</w:t>
            </w:r>
          </w:p>
          <w:p w14:paraId="3A8B97EA" w14:textId="77777777" w:rsidR="001B699D" w:rsidRPr="001B699D" w:rsidRDefault="001B699D" w:rsidP="001B699D">
            <w:pPr>
              <w:jc w:val="both"/>
              <w:rPr>
                <w:lang w:val="en-GB"/>
              </w:rPr>
            </w:pPr>
            <w:proofErr w:type="spellStart"/>
            <w:r w:rsidRPr="001B699D">
              <w:rPr>
                <w:lang w:val="en-GB"/>
              </w:rPr>
              <w:t>Aravacik</w:t>
            </w:r>
            <w:proofErr w:type="spellEnd"/>
            <w:r w:rsidRPr="001B699D">
              <w:rPr>
                <w:lang w:val="en-GB"/>
              </w:rPr>
              <w:t xml:space="preserve"> E. N. Social Policy and the Welfare State https://www.intechopen.com/books/public-economics-and-finance/social-policy-and-the-welfare-state</w:t>
            </w:r>
          </w:p>
          <w:p w14:paraId="184FC9D2" w14:textId="77777777" w:rsidR="001B699D" w:rsidRPr="001B699D" w:rsidRDefault="001B699D" w:rsidP="001B699D">
            <w:pPr>
              <w:jc w:val="both"/>
              <w:rPr>
                <w:lang w:val="en-GB"/>
              </w:rPr>
            </w:pPr>
            <w:r w:rsidRPr="001B699D">
              <w:rPr>
                <w:lang w:val="en-GB"/>
              </w:rPr>
              <w:t xml:space="preserve"> Arrow, K. (1950). A difficulty in the concept of social welfare. Journal of Political Economy, 58(4), 328–346.</w:t>
            </w:r>
          </w:p>
          <w:p w14:paraId="47FE40A6" w14:textId="77777777" w:rsidR="001B699D" w:rsidRPr="001B699D" w:rsidRDefault="001B699D" w:rsidP="001B699D">
            <w:pPr>
              <w:jc w:val="both"/>
              <w:rPr>
                <w:lang w:val="en-GB"/>
              </w:rPr>
            </w:pPr>
            <w:proofErr w:type="spellStart"/>
            <w:r w:rsidRPr="001B699D">
              <w:rPr>
                <w:lang w:val="en-GB"/>
              </w:rPr>
              <w:lastRenderedPageBreak/>
              <w:t>Avlijas</w:t>
            </w:r>
            <w:proofErr w:type="spellEnd"/>
            <w:r w:rsidRPr="001B699D">
              <w:rPr>
                <w:lang w:val="en-GB"/>
              </w:rPr>
              <w:t xml:space="preserve"> S., Revisiting the Baltic growth model: From neoliberalism to the social investment welfare state. LIEPP Working Paper. April 2017, #66. https://spire.sciencespo.fr/hdl:/2441/r04642f098es955171f7mo33i/resources/2017-wp66-sonja-avlijas-revisiting-the-baltic-growth.pdf</w:t>
            </w:r>
          </w:p>
          <w:p w14:paraId="00030576" w14:textId="77777777" w:rsidR="001B699D" w:rsidRPr="001B699D" w:rsidRDefault="001B699D" w:rsidP="001B699D">
            <w:pPr>
              <w:jc w:val="both"/>
              <w:rPr>
                <w:lang w:val="en-GB"/>
              </w:rPr>
            </w:pPr>
            <w:proofErr w:type="spellStart"/>
            <w:r w:rsidRPr="001B699D">
              <w:rPr>
                <w:lang w:val="en-GB"/>
              </w:rPr>
              <w:t>Betliy</w:t>
            </w:r>
            <w:proofErr w:type="spellEnd"/>
            <w:r w:rsidRPr="001B699D">
              <w:rPr>
                <w:lang w:val="en-GB"/>
              </w:rPr>
              <w:t xml:space="preserve"> O., </w:t>
            </w:r>
            <w:proofErr w:type="spellStart"/>
            <w:r w:rsidRPr="001B699D">
              <w:rPr>
                <w:lang w:val="en-GB"/>
              </w:rPr>
              <w:t>Handrich</w:t>
            </w:r>
            <w:proofErr w:type="spellEnd"/>
            <w:r w:rsidRPr="001B699D">
              <w:rPr>
                <w:lang w:val="en-GB"/>
              </w:rPr>
              <w:t xml:space="preserve"> L. A social welfare system to lift Ukrainians out of poverty http://www.ier.com.ua/files/publications/Policy_papers/German_advisory_group/2006/V2_eng.pdf</w:t>
            </w:r>
          </w:p>
          <w:p w14:paraId="0EF53B97" w14:textId="77777777" w:rsidR="001B699D" w:rsidRPr="001B699D" w:rsidRDefault="001B699D" w:rsidP="001B699D">
            <w:pPr>
              <w:jc w:val="both"/>
              <w:rPr>
                <w:lang w:val="en-GB"/>
              </w:rPr>
            </w:pPr>
            <w:r w:rsidRPr="001B699D">
              <w:rPr>
                <w:lang w:val="en-GB"/>
              </w:rPr>
              <w:t>Economic development https://www.economicsonline.co.uk/Global_economics/Economic_development.html</w:t>
            </w:r>
          </w:p>
          <w:p w14:paraId="70FBBA6A" w14:textId="77777777" w:rsidR="001B699D" w:rsidRPr="001B699D" w:rsidRDefault="001B699D" w:rsidP="001B699D">
            <w:pPr>
              <w:jc w:val="both"/>
              <w:rPr>
                <w:lang w:val="en-GB"/>
              </w:rPr>
            </w:pPr>
            <w:r w:rsidRPr="001B699D">
              <w:rPr>
                <w:lang w:val="en-GB"/>
              </w:rPr>
              <w:t xml:space="preserve"> Economic Integration and Cohesion in the Baltic Sea Region: A Critical Perspective </w:t>
            </w:r>
            <w:proofErr w:type="gramStart"/>
            <w:r w:rsidRPr="001B699D">
              <w:rPr>
                <w:lang w:val="en-GB"/>
              </w:rPr>
              <w:t>From</w:t>
            </w:r>
            <w:proofErr w:type="gramEnd"/>
            <w:r w:rsidRPr="001B699D">
              <w:rPr>
                <w:lang w:val="en-GB"/>
              </w:rPr>
              <w:t xml:space="preserve"> the Baltic States.   </w:t>
            </w:r>
            <w:proofErr w:type="spellStart"/>
            <w:r w:rsidRPr="001B699D">
              <w:rPr>
                <w:lang w:val="en-GB"/>
              </w:rPr>
              <w:t>Vanags</w:t>
            </w:r>
            <w:proofErr w:type="spellEnd"/>
            <w:r w:rsidRPr="001B699D">
              <w:rPr>
                <w:lang w:val="en-GB"/>
              </w:rPr>
              <w:t>, Alf. Journal of Baltic Studies. Mar2011, Vol. 42 Issue 1, p91-102. 12</w:t>
            </w:r>
            <w:proofErr w:type="gramStart"/>
            <w:r w:rsidRPr="001B699D">
              <w:rPr>
                <w:lang w:val="en-GB"/>
              </w:rPr>
              <w:t>p..</w:t>
            </w:r>
            <w:proofErr w:type="gramEnd"/>
          </w:p>
          <w:p w14:paraId="042B62C5" w14:textId="77777777" w:rsidR="001B699D" w:rsidRPr="001B699D" w:rsidRDefault="001B699D" w:rsidP="001B699D">
            <w:pPr>
              <w:jc w:val="both"/>
              <w:rPr>
                <w:lang w:val="en-GB"/>
              </w:rPr>
            </w:pPr>
            <w:r w:rsidRPr="001B699D">
              <w:rPr>
                <w:lang w:val="en-GB"/>
              </w:rPr>
              <w:t xml:space="preserve">Energy Security in the Baltic-Black Sea Region: Energy Insecurity Sources and their Impact upon States. </w:t>
            </w:r>
            <w:proofErr w:type="spellStart"/>
            <w:r w:rsidRPr="001B699D">
              <w:rPr>
                <w:lang w:val="en-GB"/>
              </w:rPr>
              <w:t>Česnakas</w:t>
            </w:r>
            <w:proofErr w:type="spellEnd"/>
            <w:r w:rsidRPr="001B699D">
              <w:rPr>
                <w:lang w:val="en-GB"/>
              </w:rPr>
              <w:t xml:space="preserve">, </w:t>
            </w:r>
            <w:proofErr w:type="spellStart"/>
            <w:r w:rsidRPr="001B699D">
              <w:rPr>
                <w:lang w:val="en-GB"/>
              </w:rPr>
              <w:t>Giedrius</w:t>
            </w:r>
            <w:proofErr w:type="spellEnd"/>
            <w:r w:rsidRPr="001B699D">
              <w:rPr>
                <w:lang w:val="en-GB"/>
              </w:rPr>
              <w:t>. Lithuanian Annual Strategic Review. 2012, Vol. 10 Issue 1, p155-197. 43p</w:t>
            </w:r>
          </w:p>
          <w:p w14:paraId="0F78CACE" w14:textId="77777777" w:rsidR="001B699D" w:rsidRPr="001B699D" w:rsidRDefault="001B699D" w:rsidP="001B699D">
            <w:pPr>
              <w:jc w:val="both"/>
              <w:rPr>
                <w:lang w:val="en-GB"/>
              </w:rPr>
            </w:pPr>
            <w:r w:rsidRPr="001B699D">
              <w:rPr>
                <w:lang w:val="en-GB"/>
              </w:rPr>
              <w:t xml:space="preserve">First version of the ‘state </w:t>
            </w:r>
            <w:proofErr w:type="spellStart"/>
            <w:r w:rsidRPr="001B699D">
              <w:rPr>
                <w:lang w:val="en-GB"/>
              </w:rPr>
              <w:t>oF</w:t>
            </w:r>
            <w:proofErr w:type="spellEnd"/>
            <w:r w:rsidRPr="001B699D">
              <w:rPr>
                <w:lang w:val="en-GB"/>
              </w:rPr>
              <w:t xml:space="preserve"> the Baltic sea’ report.  June 2017 http://www.panbalticscope.eu/wp-content/uploads/2018/05/HELCOM_State-of-the-Baltic-Sea_First-version-2017.pdf</w:t>
            </w:r>
          </w:p>
          <w:p w14:paraId="2808ECE5" w14:textId="77777777" w:rsidR="001B699D" w:rsidRPr="001B699D" w:rsidRDefault="001B699D" w:rsidP="001B699D">
            <w:pPr>
              <w:jc w:val="both"/>
              <w:rPr>
                <w:lang w:val="en-GB"/>
              </w:rPr>
            </w:pPr>
            <w:r w:rsidRPr="001B699D">
              <w:rPr>
                <w:lang w:val="en-GB"/>
              </w:rPr>
              <w:t xml:space="preserve">From Soviet Union to Europe: Could Ukraine Still Become </w:t>
            </w:r>
            <w:proofErr w:type="gramStart"/>
            <w:r w:rsidRPr="001B699D">
              <w:rPr>
                <w:lang w:val="en-GB"/>
              </w:rPr>
              <w:t>A</w:t>
            </w:r>
            <w:proofErr w:type="gramEnd"/>
            <w:r w:rsidRPr="001B699D">
              <w:rPr>
                <w:lang w:val="en-GB"/>
              </w:rPr>
              <w:t xml:space="preserve"> Welfare State? https://ukraineworld.org/articles/reforms/soviet-union-europe-could-ukraine-still-become-welfare-state</w:t>
            </w:r>
          </w:p>
          <w:p w14:paraId="7974DF89" w14:textId="77777777" w:rsidR="001B699D" w:rsidRPr="001B699D" w:rsidRDefault="001B699D" w:rsidP="001B699D">
            <w:pPr>
              <w:jc w:val="both"/>
              <w:rPr>
                <w:lang w:val="en-GB"/>
              </w:rPr>
            </w:pPr>
            <w:r w:rsidRPr="001B699D">
              <w:rPr>
                <w:lang w:val="en-GB"/>
              </w:rPr>
              <w:t xml:space="preserve">Governance </w:t>
            </w:r>
            <w:proofErr w:type="gramStart"/>
            <w:r w:rsidRPr="001B699D">
              <w:rPr>
                <w:lang w:val="en-GB"/>
              </w:rPr>
              <w:t>For</w:t>
            </w:r>
            <w:proofErr w:type="gramEnd"/>
            <w:r w:rsidRPr="001B699D">
              <w:rPr>
                <w:lang w:val="en-GB"/>
              </w:rPr>
              <w:t xml:space="preserve"> Sustainable Development in the Baltic Sea Region Kern, Kristine. Journal of Baltic Studies. </w:t>
            </w:r>
            <w:r w:rsidRPr="001B699D">
              <w:rPr>
                <w:lang w:val="en-GB"/>
              </w:rPr>
              <w:lastRenderedPageBreak/>
              <w:t>Mar2011, Vol. 42 Issue 1, p21-35. 15p. DOI: 10.1080/01629778.2011.538517.</w:t>
            </w:r>
          </w:p>
          <w:p w14:paraId="13B07C84" w14:textId="77777777" w:rsidR="001B699D" w:rsidRPr="001B699D" w:rsidRDefault="001B699D" w:rsidP="001B699D">
            <w:pPr>
              <w:jc w:val="both"/>
              <w:rPr>
                <w:lang w:val="en-GB"/>
              </w:rPr>
            </w:pPr>
            <w:r w:rsidRPr="001B699D">
              <w:rPr>
                <w:lang w:val="en-GB"/>
              </w:rPr>
              <w:t xml:space="preserve">Index of Modern Social Market </w:t>
            </w:r>
            <w:proofErr w:type="spellStart"/>
            <w:r w:rsidRPr="001B699D">
              <w:rPr>
                <w:lang w:val="en-GB"/>
              </w:rPr>
              <w:t>Economies.Explorative</w:t>
            </w:r>
            <w:proofErr w:type="spellEnd"/>
            <w:r w:rsidRPr="001B699D">
              <w:rPr>
                <w:lang w:val="en-GB"/>
              </w:rPr>
              <w:t xml:space="preserve"> Study https://www.bertelsmann-stiftung.de/fileadmin/files/BSt/Publikationen/GrauePublikationen/GP_Index_of_modern_social_market_economies.pdf</w:t>
            </w:r>
          </w:p>
          <w:p w14:paraId="74A57D3C" w14:textId="77777777" w:rsidR="001B699D" w:rsidRPr="001B699D" w:rsidRDefault="001B699D" w:rsidP="001B699D">
            <w:pPr>
              <w:jc w:val="both"/>
              <w:rPr>
                <w:lang w:val="en-GB"/>
              </w:rPr>
            </w:pPr>
            <w:r w:rsidRPr="001B699D">
              <w:rPr>
                <w:lang w:val="en-GB"/>
              </w:rPr>
              <w:t>Indicators of Sustainable Development: Guidelines and Methodologies https://sustainabledevelopment.un.org/content/documents/guidelines.pdf</w:t>
            </w:r>
          </w:p>
          <w:p w14:paraId="0BC26A3A" w14:textId="77777777" w:rsidR="001B699D" w:rsidRPr="001B699D" w:rsidRDefault="001B699D" w:rsidP="001B699D">
            <w:pPr>
              <w:jc w:val="both"/>
              <w:rPr>
                <w:lang w:val="en-GB"/>
              </w:rPr>
            </w:pPr>
            <w:r w:rsidRPr="001B699D">
              <w:rPr>
                <w:lang w:val="en-GB"/>
              </w:rPr>
              <w:t xml:space="preserve"> J. R. Hicks The Foundations of Welfare Economics </w:t>
            </w:r>
            <w:proofErr w:type="gramStart"/>
            <w:r w:rsidRPr="001B699D">
              <w:rPr>
                <w:lang w:val="en-GB"/>
              </w:rPr>
              <w:t>The</w:t>
            </w:r>
            <w:proofErr w:type="gramEnd"/>
            <w:r w:rsidRPr="001B699D">
              <w:rPr>
                <w:lang w:val="en-GB"/>
              </w:rPr>
              <w:t xml:space="preserve"> Economic Journal. Vol. 49, No. 196 (Dec., 1939), pp. 696-712</w:t>
            </w:r>
          </w:p>
          <w:p w14:paraId="3C71D743" w14:textId="77777777" w:rsidR="001B699D" w:rsidRPr="001B699D" w:rsidRDefault="001B699D" w:rsidP="001B699D">
            <w:pPr>
              <w:jc w:val="both"/>
              <w:rPr>
                <w:lang w:val="en-GB"/>
              </w:rPr>
            </w:pPr>
            <w:r w:rsidRPr="001B699D">
              <w:rPr>
                <w:lang w:val="en-GB"/>
              </w:rPr>
              <w:t>Key Indicators of Economic Development http://www.economicsdiscussion.net/economic-development/4-key-indicators-of-economic-development/26303</w:t>
            </w:r>
          </w:p>
          <w:p w14:paraId="765BF4E9" w14:textId="77777777" w:rsidR="001B699D" w:rsidRPr="001B699D" w:rsidRDefault="001B699D" w:rsidP="001B699D">
            <w:pPr>
              <w:jc w:val="both"/>
              <w:rPr>
                <w:lang w:val="en-GB"/>
              </w:rPr>
            </w:pPr>
            <w:proofErr w:type="spellStart"/>
            <w:r w:rsidRPr="001B699D">
              <w:rPr>
                <w:lang w:val="en-GB"/>
              </w:rPr>
              <w:t>Poissonnier</w:t>
            </w:r>
            <w:proofErr w:type="spellEnd"/>
            <w:r w:rsidRPr="001B699D">
              <w:rPr>
                <w:lang w:val="en-GB"/>
              </w:rPr>
              <w:t xml:space="preserve"> A. The Baltics: Three Countries, One Economy? https://ec.europa.eu/info/sites/info/files/eb024_en.pdf</w:t>
            </w:r>
          </w:p>
          <w:p w14:paraId="40CF8B1A" w14:textId="77777777" w:rsidR="001B699D" w:rsidRPr="001B699D" w:rsidRDefault="001B699D" w:rsidP="001B699D">
            <w:pPr>
              <w:jc w:val="both"/>
              <w:rPr>
                <w:lang w:val="en-GB"/>
              </w:rPr>
            </w:pPr>
            <w:r w:rsidRPr="001B699D">
              <w:rPr>
                <w:lang w:val="en-GB"/>
              </w:rPr>
              <w:t xml:space="preserve"> Richard E. Wagner Welfare Economics and Second-Best Theory: Filling Imaginary Economic Boxes. GMU Working Paper in Economics No. 14-42. 22 p.</w:t>
            </w:r>
          </w:p>
          <w:p w14:paraId="7518330B" w14:textId="77777777" w:rsidR="001B699D" w:rsidRPr="001B699D" w:rsidRDefault="001B699D" w:rsidP="001B699D">
            <w:pPr>
              <w:jc w:val="both"/>
              <w:rPr>
                <w:lang w:val="en-GB"/>
              </w:rPr>
            </w:pPr>
            <w:proofErr w:type="spellStart"/>
            <w:r w:rsidRPr="001B699D">
              <w:rPr>
                <w:lang w:val="en-GB"/>
              </w:rPr>
              <w:t>Staehr</w:t>
            </w:r>
            <w:proofErr w:type="spellEnd"/>
            <w:r w:rsidRPr="001B699D">
              <w:rPr>
                <w:lang w:val="en-GB"/>
              </w:rPr>
              <w:t xml:space="preserve"> K. The Choice of Reforms and Economic System in the Baltic States. Comparative Economic Studies, 2017, 59, pp 498–519.</w:t>
            </w:r>
          </w:p>
          <w:p w14:paraId="3C6B1B97" w14:textId="77777777" w:rsidR="001B699D" w:rsidRPr="001B699D" w:rsidRDefault="001B699D" w:rsidP="001B699D">
            <w:pPr>
              <w:jc w:val="both"/>
              <w:rPr>
                <w:lang w:val="en-GB"/>
              </w:rPr>
            </w:pPr>
            <w:r w:rsidRPr="001B699D">
              <w:rPr>
                <w:lang w:val="en-GB"/>
              </w:rPr>
              <w:t xml:space="preserve">The economic state of the Baltic Sea region. Edited by Kari </w:t>
            </w:r>
            <w:proofErr w:type="spellStart"/>
            <w:r w:rsidRPr="001B699D">
              <w:rPr>
                <w:lang w:val="en-GB"/>
              </w:rPr>
              <w:t>Liuhto</w:t>
            </w:r>
            <w:proofErr w:type="spellEnd"/>
            <w:r w:rsidRPr="001B699D">
              <w:rPr>
                <w:lang w:val="en-GB"/>
              </w:rPr>
              <w:t xml:space="preserve"> http://www.centrumbalticum.org/files/3899/BSR_Policy_Briefing_IMF2017_2.5_final!.pdf</w:t>
            </w:r>
          </w:p>
          <w:p w14:paraId="740E4D97" w14:textId="77777777" w:rsidR="001B699D" w:rsidRPr="001B699D" w:rsidRDefault="001B699D" w:rsidP="001B699D">
            <w:pPr>
              <w:jc w:val="both"/>
              <w:rPr>
                <w:lang w:val="en-GB"/>
              </w:rPr>
            </w:pPr>
            <w:r w:rsidRPr="001B699D">
              <w:rPr>
                <w:lang w:val="en-GB"/>
              </w:rPr>
              <w:lastRenderedPageBreak/>
              <w:t xml:space="preserve">The economic state of the Baltic Sea region. Edited by Kari </w:t>
            </w:r>
            <w:proofErr w:type="spellStart"/>
            <w:r w:rsidRPr="001B699D">
              <w:rPr>
                <w:lang w:val="en-GB"/>
              </w:rPr>
              <w:t>Liuhto</w:t>
            </w:r>
            <w:proofErr w:type="spellEnd"/>
            <w:r w:rsidRPr="001B699D">
              <w:rPr>
                <w:lang w:val="en-GB"/>
              </w:rPr>
              <w:t xml:space="preserve"> http://www.centrumbalticum.org/files/3899/BSR_Policy_Briefing_IMF2017_2.5_final!.pdf</w:t>
            </w:r>
          </w:p>
          <w:p w14:paraId="63C37C9C" w14:textId="77777777" w:rsidR="001B699D" w:rsidRPr="001B699D" w:rsidRDefault="001B699D" w:rsidP="001B699D">
            <w:pPr>
              <w:jc w:val="both"/>
              <w:rPr>
                <w:lang w:val="en-GB"/>
              </w:rPr>
            </w:pPr>
            <w:r w:rsidRPr="001B699D">
              <w:rPr>
                <w:lang w:val="en-GB"/>
              </w:rPr>
              <w:t xml:space="preserve">The European Union’s Strategy for the Baltic Sea Region (EUSBSR): improving multilevel governance in Baltic Sea cooperation? </w:t>
            </w:r>
            <w:proofErr w:type="spellStart"/>
            <w:r w:rsidRPr="001B699D">
              <w:rPr>
                <w:lang w:val="en-GB"/>
              </w:rPr>
              <w:t>Gänzle</w:t>
            </w:r>
            <w:proofErr w:type="spellEnd"/>
            <w:r w:rsidRPr="001B699D">
              <w:rPr>
                <w:lang w:val="en-GB"/>
              </w:rPr>
              <w:t>, Stefan. Journal of Baltic Studies. Dec2017, Vol. 48 Issue 4, p407-420.</w:t>
            </w:r>
          </w:p>
          <w:p w14:paraId="5D905618" w14:textId="77777777" w:rsidR="001B699D" w:rsidRPr="001B699D" w:rsidRDefault="001B699D" w:rsidP="001B699D">
            <w:pPr>
              <w:jc w:val="both"/>
              <w:rPr>
                <w:lang w:val="en-GB"/>
              </w:rPr>
            </w:pPr>
            <w:r w:rsidRPr="001B699D">
              <w:rPr>
                <w:lang w:val="en-GB"/>
              </w:rPr>
              <w:t>The impact of social assistance programs on population health: a systematic review of research in high-income countries BMC Public Health. 2019; 19: 2.</w:t>
            </w:r>
          </w:p>
          <w:p w14:paraId="0543C65E" w14:textId="77777777" w:rsidR="001B699D" w:rsidRPr="001B699D" w:rsidRDefault="001B699D" w:rsidP="001B699D">
            <w:pPr>
              <w:jc w:val="both"/>
              <w:rPr>
                <w:lang w:val="en-GB"/>
              </w:rPr>
            </w:pPr>
            <w:r w:rsidRPr="001B699D">
              <w:rPr>
                <w:lang w:val="en-GB"/>
              </w:rPr>
              <w:t xml:space="preserve">The New Welfare Economics: An Alternative View E. J. </w:t>
            </w:r>
            <w:proofErr w:type="spellStart"/>
            <w:r w:rsidRPr="001B699D">
              <w:rPr>
                <w:lang w:val="en-GB"/>
              </w:rPr>
              <w:t>Mishan</w:t>
            </w:r>
            <w:proofErr w:type="spellEnd"/>
            <w:r w:rsidRPr="001B699D">
              <w:rPr>
                <w:lang w:val="en-GB"/>
              </w:rPr>
              <w:t>. International Economic Review. Vol. 21, No. 3 (Oct., 1980), pp. 691-705</w:t>
            </w:r>
          </w:p>
          <w:p w14:paraId="141DA9FE" w14:textId="77777777" w:rsidR="001B699D" w:rsidRPr="001B699D" w:rsidRDefault="001B699D" w:rsidP="001B699D">
            <w:pPr>
              <w:jc w:val="both"/>
              <w:rPr>
                <w:lang w:val="en-GB"/>
              </w:rPr>
            </w:pPr>
            <w:r w:rsidRPr="001B699D">
              <w:rPr>
                <w:lang w:val="en-GB"/>
              </w:rPr>
              <w:t xml:space="preserve">Transnational cooperation: a network analysis of town twinning in the Baltic Sea region.   </w:t>
            </w:r>
            <w:proofErr w:type="spellStart"/>
            <w:r w:rsidRPr="001B699D">
              <w:rPr>
                <w:lang w:val="en-GB"/>
              </w:rPr>
              <w:t>Bussmann</w:t>
            </w:r>
            <w:proofErr w:type="spellEnd"/>
            <w:r w:rsidRPr="001B699D">
              <w:rPr>
                <w:lang w:val="en-GB"/>
              </w:rPr>
              <w:t>, Margit Journal of Baltic Studies. Sep2018, Vol. 49 Issue 3, p281-303. 23p</w:t>
            </w:r>
          </w:p>
          <w:p w14:paraId="510F1E55" w14:textId="77777777" w:rsidR="001B699D" w:rsidRPr="001B699D" w:rsidRDefault="001B699D" w:rsidP="001B699D">
            <w:pPr>
              <w:jc w:val="both"/>
              <w:rPr>
                <w:lang w:val="en-GB"/>
              </w:rPr>
            </w:pPr>
            <w:r w:rsidRPr="001B699D">
              <w:rPr>
                <w:lang w:val="en-GB"/>
              </w:rPr>
              <w:t xml:space="preserve">Transnational Governance and Policy-Making in the Baltic Sea Region. </w:t>
            </w:r>
            <w:proofErr w:type="spellStart"/>
            <w:r w:rsidRPr="001B699D">
              <w:rPr>
                <w:lang w:val="en-GB"/>
              </w:rPr>
              <w:t>Gänzle</w:t>
            </w:r>
            <w:proofErr w:type="spellEnd"/>
            <w:r w:rsidRPr="001B699D">
              <w:rPr>
                <w:lang w:val="en-GB"/>
              </w:rPr>
              <w:t>, Stefan. Journal of Baltic Studies. Mar2011, Vol. 42 Issue 1, p1-7.</w:t>
            </w:r>
          </w:p>
          <w:p w14:paraId="4C0B9166" w14:textId="77777777" w:rsidR="001B699D" w:rsidRPr="001B699D" w:rsidRDefault="001B699D" w:rsidP="001B699D">
            <w:pPr>
              <w:jc w:val="both"/>
              <w:rPr>
                <w:lang w:val="en-GB"/>
              </w:rPr>
            </w:pPr>
            <w:r w:rsidRPr="001B699D">
              <w:rPr>
                <w:lang w:val="en-GB"/>
              </w:rPr>
              <w:t>Unfolding the Black Sea economic cooperation. Views from the region http://icbss.org/media/106_original.pdf</w:t>
            </w:r>
          </w:p>
          <w:p w14:paraId="72D5CCD2" w14:textId="77777777" w:rsidR="001B699D" w:rsidRPr="001B699D" w:rsidRDefault="001B699D" w:rsidP="001B699D">
            <w:pPr>
              <w:jc w:val="both"/>
              <w:rPr>
                <w:lang w:val="en-GB"/>
              </w:rPr>
            </w:pPr>
            <w:r w:rsidRPr="001B699D">
              <w:rPr>
                <w:lang w:val="en-GB"/>
              </w:rPr>
              <w:t xml:space="preserve">William J. </w:t>
            </w:r>
            <w:proofErr w:type="spellStart"/>
            <w:r w:rsidRPr="001B699D">
              <w:rPr>
                <w:lang w:val="en-GB"/>
              </w:rPr>
              <w:t>Baumol</w:t>
            </w:r>
            <w:proofErr w:type="spellEnd"/>
            <w:r w:rsidRPr="001B699D">
              <w:rPr>
                <w:lang w:val="en-GB"/>
              </w:rPr>
              <w:t xml:space="preserve">, Welfare Economics and the Theory of the State in The </w:t>
            </w:r>
            <w:proofErr w:type="spellStart"/>
            <w:r w:rsidRPr="001B699D">
              <w:rPr>
                <w:lang w:val="en-GB"/>
              </w:rPr>
              <w:t>Encyclopedia</w:t>
            </w:r>
            <w:proofErr w:type="spellEnd"/>
            <w:r w:rsidRPr="001B699D">
              <w:rPr>
                <w:lang w:val="en-GB"/>
              </w:rPr>
              <w:t xml:space="preserve"> of Public. Choice Kluwer Academic Publishers, 2004. pp 937-940.</w:t>
            </w:r>
          </w:p>
        </w:tc>
      </w:tr>
      <w:tr w:rsidR="001B699D" w:rsidRPr="001B699D" w14:paraId="2D2C176B" w14:textId="77777777" w:rsidTr="006D7C1D">
        <w:tblPrEx>
          <w:tblLook w:val="00A0" w:firstRow="1" w:lastRow="0" w:firstColumn="1" w:lastColumn="0" w:noHBand="0" w:noVBand="0"/>
        </w:tblPrEx>
        <w:tc>
          <w:tcPr>
            <w:tcW w:w="4111" w:type="dxa"/>
          </w:tcPr>
          <w:p w14:paraId="45C4E33B" w14:textId="77777777" w:rsidR="001B699D" w:rsidRPr="001B699D" w:rsidRDefault="001B699D" w:rsidP="001B699D">
            <w:pPr>
              <w:jc w:val="both"/>
              <w:rPr>
                <w:lang w:val="en-GB"/>
              </w:rPr>
            </w:pPr>
            <w:r w:rsidRPr="001B699D">
              <w:rPr>
                <w:i/>
                <w:lang w:val="en-GB"/>
              </w:rPr>
              <w:lastRenderedPageBreak/>
              <w:t>List of independent work and instructions for performing it, consultation possibilities, etc.</w:t>
            </w:r>
          </w:p>
        </w:tc>
        <w:tc>
          <w:tcPr>
            <w:tcW w:w="5670" w:type="dxa"/>
          </w:tcPr>
          <w:p w14:paraId="2D4E3AA2" w14:textId="77777777" w:rsidR="001B699D" w:rsidRPr="001B699D" w:rsidRDefault="001B699D" w:rsidP="001B699D">
            <w:pPr>
              <w:jc w:val="both"/>
              <w:rPr>
                <w:lang w:val="en-GB"/>
              </w:rPr>
            </w:pPr>
          </w:p>
        </w:tc>
      </w:tr>
    </w:tbl>
    <w:p w14:paraId="0F8B310D" w14:textId="77777777" w:rsidR="001B699D" w:rsidRPr="001B699D" w:rsidRDefault="001B699D" w:rsidP="001B699D">
      <w:pPr>
        <w:jc w:val="both"/>
        <w:rPr>
          <w:b/>
          <w:lang w:val="en-GB"/>
        </w:rPr>
      </w:pPr>
    </w:p>
    <w:p w14:paraId="69E576A5" w14:textId="77777777" w:rsidR="001B699D" w:rsidRPr="001B699D" w:rsidRDefault="001B699D" w:rsidP="001B699D">
      <w:pPr>
        <w:jc w:val="both"/>
        <w:rPr>
          <w:b/>
          <w:lang w:val="en-GB"/>
        </w:rPr>
      </w:pPr>
      <w:r w:rsidRPr="001B699D">
        <w:rPr>
          <w:b/>
          <w:lang w:val="en-GB"/>
        </w:rPr>
        <w:t>ASSESSMENT OF LEARNING OUTCOMES</w:t>
      </w:r>
    </w:p>
    <w:p w14:paraId="23057741" w14:textId="77777777" w:rsidR="001B699D" w:rsidRPr="001B699D" w:rsidRDefault="001B699D" w:rsidP="001B699D">
      <w:pPr>
        <w:jc w:val="both"/>
        <w:rPr>
          <w:lang w:val="en-GB"/>
        </w:rPr>
      </w:pPr>
    </w:p>
    <w:tbl>
      <w:tblPr>
        <w:tblW w:w="9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5946"/>
      </w:tblGrid>
      <w:tr w:rsidR="001B699D" w:rsidRPr="001B699D" w14:paraId="3AF78A33" w14:textId="77777777" w:rsidTr="006D7C1D">
        <w:tc>
          <w:tcPr>
            <w:tcW w:w="3828" w:type="dxa"/>
          </w:tcPr>
          <w:p w14:paraId="23BCADE4" w14:textId="77777777" w:rsidR="001B699D" w:rsidRPr="001B699D" w:rsidRDefault="001B699D" w:rsidP="001B699D">
            <w:pPr>
              <w:jc w:val="both"/>
              <w:rPr>
                <w:i/>
                <w:lang w:val="en-GB"/>
              </w:rPr>
            </w:pPr>
            <w:r w:rsidRPr="001B699D">
              <w:rPr>
                <w:i/>
                <w:lang w:val="en-GB"/>
              </w:rPr>
              <w:lastRenderedPageBreak/>
              <w:t>ASSESSMENT METHOD(S)</w:t>
            </w:r>
          </w:p>
          <w:p w14:paraId="1867BCED" w14:textId="77777777" w:rsidR="001B699D" w:rsidRPr="001B699D" w:rsidRDefault="001B699D" w:rsidP="001B699D">
            <w:pPr>
              <w:jc w:val="both"/>
              <w:rPr>
                <w:lang w:val="en-GB"/>
              </w:rPr>
            </w:pPr>
          </w:p>
        </w:tc>
        <w:tc>
          <w:tcPr>
            <w:tcW w:w="5946" w:type="dxa"/>
          </w:tcPr>
          <w:p w14:paraId="5EC7934F" w14:textId="77777777" w:rsidR="001B699D" w:rsidRPr="001B699D" w:rsidRDefault="001B699D" w:rsidP="001B699D">
            <w:pPr>
              <w:jc w:val="both"/>
              <w:rPr>
                <w:lang w:val="en-GB"/>
              </w:rPr>
            </w:pPr>
            <w:r w:rsidRPr="001B699D">
              <w:rPr>
                <w:lang w:val="en-GB"/>
              </w:rPr>
              <w:t>Students will be assessed on the basis of their performance on four tasks:</w:t>
            </w:r>
          </w:p>
          <w:p w14:paraId="296B14EB" w14:textId="77777777" w:rsidR="001B699D" w:rsidRPr="001B699D" w:rsidRDefault="001B699D" w:rsidP="001B699D">
            <w:pPr>
              <w:numPr>
                <w:ilvl w:val="0"/>
                <w:numId w:val="24"/>
              </w:numPr>
              <w:jc w:val="both"/>
              <w:rPr>
                <w:lang w:val="en-GB"/>
              </w:rPr>
            </w:pPr>
            <w:r w:rsidRPr="001B699D">
              <w:rPr>
                <w:lang w:val="en-GB"/>
              </w:rPr>
              <w:t>Class participation</w:t>
            </w:r>
          </w:p>
          <w:p w14:paraId="0C0E3F56" w14:textId="77777777" w:rsidR="001B699D" w:rsidRPr="001B699D" w:rsidRDefault="001B699D" w:rsidP="001B699D">
            <w:pPr>
              <w:numPr>
                <w:ilvl w:val="0"/>
                <w:numId w:val="24"/>
              </w:numPr>
              <w:jc w:val="both"/>
              <w:rPr>
                <w:lang w:val="en-GB"/>
              </w:rPr>
            </w:pPr>
            <w:r w:rsidRPr="001B699D">
              <w:rPr>
                <w:lang w:val="en-GB"/>
              </w:rPr>
              <w:t>Essay</w:t>
            </w:r>
          </w:p>
          <w:p w14:paraId="19A0700E" w14:textId="77777777" w:rsidR="001B699D" w:rsidRPr="001B699D" w:rsidRDefault="001B699D" w:rsidP="001B699D">
            <w:pPr>
              <w:numPr>
                <w:ilvl w:val="0"/>
                <w:numId w:val="24"/>
              </w:numPr>
              <w:jc w:val="both"/>
              <w:rPr>
                <w:lang w:val="en-GB"/>
              </w:rPr>
            </w:pPr>
            <w:r w:rsidRPr="001B699D">
              <w:rPr>
                <w:lang w:val="en-GB"/>
              </w:rPr>
              <w:t>Final written exam</w:t>
            </w:r>
          </w:p>
        </w:tc>
      </w:tr>
      <w:tr w:rsidR="001B699D" w:rsidRPr="001B699D" w14:paraId="4B6B65A1" w14:textId="77777777" w:rsidTr="006D7C1D">
        <w:trPr>
          <w:trHeight w:val="2111"/>
        </w:trPr>
        <w:tc>
          <w:tcPr>
            <w:tcW w:w="3828" w:type="dxa"/>
          </w:tcPr>
          <w:p w14:paraId="457D9A72" w14:textId="77777777" w:rsidR="001B699D" w:rsidRPr="001B699D" w:rsidRDefault="001B699D" w:rsidP="001B699D">
            <w:pPr>
              <w:jc w:val="both"/>
              <w:rPr>
                <w:lang w:val="en-GB"/>
              </w:rPr>
            </w:pPr>
          </w:p>
        </w:tc>
        <w:tc>
          <w:tcPr>
            <w:tcW w:w="5946" w:type="dxa"/>
          </w:tcPr>
          <w:p w14:paraId="7E9AF209" w14:textId="77777777" w:rsidR="001B699D" w:rsidRPr="001B699D" w:rsidRDefault="001B699D" w:rsidP="001B699D">
            <w:pPr>
              <w:jc w:val="both"/>
              <w:rPr>
                <w:lang w:val="en-GB"/>
              </w:rPr>
            </w:pPr>
            <w:r w:rsidRPr="001B699D">
              <w:rPr>
                <w:b/>
                <w:lang w:val="en-GB"/>
              </w:rPr>
              <w:t>E</w:t>
            </w:r>
            <w:r w:rsidRPr="001B699D">
              <w:rPr>
                <w:lang w:val="en-GB"/>
              </w:rPr>
              <w:t xml:space="preserve"> – the form is, in general, in compliance with the requirements and correct; references are minimal and insecure; the elements of analysis and independent interpreting are there; the coverage of the subject is, in general, logical, but the connections are full of gaps;</w:t>
            </w:r>
          </w:p>
          <w:p w14:paraId="19442F52" w14:textId="77777777" w:rsidR="001B699D" w:rsidRPr="001B699D" w:rsidRDefault="001B699D" w:rsidP="001B699D">
            <w:pPr>
              <w:jc w:val="both"/>
              <w:rPr>
                <w:lang w:val="en-GB"/>
              </w:rPr>
            </w:pPr>
            <w:r w:rsidRPr="001B699D">
              <w:rPr>
                <w:b/>
                <w:lang w:val="en-GB"/>
              </w:rPr>
              <w:t>D</w:t>
            </w:r>
            <w:r w:rsidRPr="001B699D">
              <w:rPr>
                <w:lang w:val="en-GB"/>
              </w:rPr>
              <w:t xml:space="preserve"> – the form is in compliance with the requirements and, in general, correct; references are minimal, but relevant; the analysis and independent interpreting is understandable, but at times insecure; the coverage of the subject is logical and associated;</w:t>
            </w:r>
          </w:p>
          <w:p w14:paraId="67D80D91" w14:textId="77777777" w:rsidR="001B699D" w:rsidRPr="001B699D" w:rsidRDefault="001B699D" w:rsidP="001B699D">
            <w:pPr>
              <w:jc w:val="both"/>
              <w:rPr>
                <w:lang w:val="en-GB"/>
              </w:rPr>
            </w:pPr>
            <w:r w:rsidRPr="001B699D">
              <w:rPr>
                <w:b/>
                <w:lang w:val="en-GB"/>
              </w:rPr>
              <w:t>C</w:t>
            </w:r>
            <w:r w:rsidRPr="001B699D">
              <w:rPr>
                <w:lang w:val="en-GB"/>
              </w:rPr>
              <w:t xml:space="preserve"> – the form is in compliance with the requirements and correct; references are relevant and sufficient; analytical connections and interpretations are proper and there is certainty in creating connections; the treatment of the subject is logical, but there are some weaknesses from the point of view of the whole;</w:t>
            </w:r>
          </w:p>
          <w:p w14:paraId="668D5707" w14:textId="77777777" w:rsidR="001B699D" w:rsidRPr="001B699D" w:rsidRDefault="001B699D" w:rsidP="001B699D">
            <w:pPr>
              <w:jc w:val="both"/>
              <w:rPr>
                <w:lang w:val="en-GB"/>
              </w:rPr>
            </w:pPr>
            <w:r w:rsidRPr="001B699D">
              <w:rPr>
                <w:b/>
                <w:lang w:val="en-GB"/>
              </w:rPr>
              <w:t>B</w:t>
            </w:r>
            <w:r w:rsidRPr="001B699D">
              <w:rPr>
                <w:lang w:val="en-GB"/>
              </w:rPr>
              <w:t xml:space="preserve"> – the form is excellent; the choice, amount and association of references with the text is very good; thorough analysis of connections and references; bold interpretation based on connections; the treatment of the subject as a whole is logical and smooth;</w:t>
            </w:r>
          </w:p>
          <w:p w14:paraId="5750A233" w14:textId="77777777" w:rsidR="001B699D" w:rsidRPr="001B699D" w:rsidRDefault="001B699D" w:rsidP="001B699D">
            <w:pPr>
              <w:jc w:val="both"/>
              <w:rPr>
                <w:lang w:val="en-GB"/>
              </w:rPr>
            </w:pPr>
            <w:r w:rsidRPr="001B699D">
              <w:rPr>
                <w:b/>
                <w:lang w:val="en-GB"/>
              </w:rPr>
              <w:t>A</w:t>
            </w:r>
            <w:r w:rsidRPr="001B699D">
              <w:rPr>
                <w:lang w:val="en-GB"/>
              </w:rPr>
              <w:t xml:space="preserve"> – the form is excellent; the choice, amount and association of references with the text is creative; the depth of the analysis and the level of independent interpretation is remarkable; the connections are thorough-going and creative; the treatment of the subject is innovative and logical; the text is a remarkable achievement on the whole.</w:t>
            </w:r>
          </w:p>
        </w:tc>
      </w:tr>
      <w:tr w:rsidR="001B699D" w:rsidRPr="001B699D" w14:paraId="318CD97A" w14:textId="77777777" w:rsidTr="006D7C1D">
        <w:tblPrEx>
          <w:tblLook w:val="01E0" w:firstRow="1" w:lastRow="1" w:firstColumn="1" w:lastColumn="1" w:noHBand="0" w:noVBand="0"/>
        </w:tblPrEx>
        <w:tc>
          <w:tcPr>
            <w:tcW w:w="3828" w:type="dxa"/>
          </w:tcPr>
          <w:p w14:paraId="7226A8ED" w14:textId="77777777" w:rsidR="001B699D" w:rsidRPr="001B699D" w:rsidRDefault="001B699D" w:rsidP="001B699D">
            <w:pPr>
              <w:jc w:val="both"/>
              <w:rPr>
                <w:lang w:val="en-GB"/>
              </w:rPr>
            </w:pPr>
            <w:r w:rsidRPr="001B699D">
              <w:rPr>
                <w:i/>
                <w:lang w:val="en-GB"/>
              </w:rPr>
              <w:lastRenderedPageBreak/>
              <w:t>Requirements to be met for final assessment</w:t>
            </w:r>
          </w:p>
        </w:tc>
        <w:tc>
          <w:tcPr>
            <w:tcW w:w="5946" w:type="dxa"/>
          </w:tcPr>
          <w:p w14:paraId="502B8B53" w14:textId="77777777" w:rsidR="001B699D" w:rsidRPr="001B699D" w:rsidRDefault="001B699D" w:rsidP="001B699D">
            <w:pPr>
              <w:jc w:val="both"/>
              <w:rPr>
                <w:lang w:val="en-GB"/>
              </w:rPr>
            </w:pPr>
            <w:r w:rsidRPr="001B699D">
              <w:rPr>
                <w:lang w:val="en-GB"/>
              </w:rPr>
              <w:t xml:space="preserve">No requirements   </w:t>
            </w:r>
          </w:p>
        </w:tc>
      </w:tr>
      <w:tr w:rsidR="001B699D" w:rsidRPr="001B699D" w14:paraId="0AFBA767" w14:textId="77777777" w:rsidTr="006D7C1D">
        <w:tblPrEx>
          <w:tblLook w:val="01E0" w:firstRow="1" w:lastRow="1" w:firstColumn="1" w:lastColumn="1" w:noHBand="0" w:noVBand="0"/>
        </w:tblPrEx>
        <w:tc>
          <w:tcPr>
            <w:tcW w:w="3828" w:type="dxa"/>
          </w:tcPr>
          <w:p w14:paraId="037FED7F" w14:textId="77777777" w:rsidR="001B699D" w:rsidRPr="001B699D" w:rsidRDefault="001B699D" w:rsidP="001B699D">
            <w:pPr>
              <w:jc w:val="both"/>
              <w:rPr>
                <w:lang w:val="en-GB"/>
              </w:rPr>
            </w:pPr>
            <w:r w:rsidRPr="001B699D">
              <w:rPr>
                <w:i/>
                <w:lang w:val="en-GB"/>
              </w:rPr>
              <w:t>Final result is composed of the following</w:t>
            </w:r>
          </w:p>
        </w:tc>
        <w:tc>
          <w:tcPr>
            <w:tcW w:w="5946" w:type="dxa"/>
          </w:tcPr>
          <w:p w14:paraId="5DC6E23F" w14:textId="77777777" w:rsidR="001B699D" w:rsidRPr="001B699D" w:rsidRDefault="001B699D" w:rsidP="001B699D">
            <w:pPr>
              <w:jc w:val="both"/>
              <w:rPr>
                <w:lang w:val="en-GB"/>
              </w:rPr>
            </w:pPr>
            <w:r w:rsidRPr="001B699D">
              <w:rPr>
                <w:lang w:val="en-GB"/>
              </w:rPr>
              <w:t>a.</w:t>
            </w:r>
            <w:r w:rsidRPr="001B699D">
              <w:rPr>
                <w:lang w:val="en-GB"/>
              </w:rPr>
              <w:tab/>
              <w:t>Class participation: 30 points</w:t>
            </w:r>
          </w:p>
          <w:p w14:paraId="31E2852C" w14:textId="77777777" w:rsidR="001B699D" w:rsidRPr="001B699D" w:rsidRDefault="001B699D" w:rsidP="001B699D">
            <w:pPr>
              <w:jc w:val="both"/>
              <w:rPr>
                <w:lang w:val="en-GB"/>
              </w:rPr>
            </w:pPr>
            <w:r w:rsidRPr="001B699D">
              <w:rPr>
                <w:lang w:val="en-GB"/>
              </w:rPr>
              <w:t>b.</w:t>
            </w:r>
            <w:r w:rsidRPr="001B699D">
              <w:rPr>
                <w:lang w:val="en-GB"/>
              </w:rPr>
              <w:tab/>
              <w:t>Research paper: 30 points</w:t>
            </w:r>
          </w:p>
          <w:p w14:paraId="5A1BAD3E" w14:textId="77777777" w:rsidR="001B699D" w:rsidRPr="001B699D" w:rsidRDefault="001B699D" w:rsidP="001B699D">
            <w:pPr>
              <w:jc w:val="both"/>
              <w:rPr>
                <w:lang w:val="en-GB"/>
              </w:rPr>
            </w:pPr>
            <w:r w:rsidRPr="001B699D">
              <w:rPr>
                <w:lang w:val="en-GB"/>
              </w:rPr>
              <w:t>c.</w:t>
            </w:r>
            <w:r w:rsidRPr="001B699D">
              <w:rPr>
                <w:lang w:val="en-GB"/>
              </w:rPr>
              <w:tab/>
              <w:t>Final written exam: 40 points</w:t>
            </w:r>
          </w:p>
          <w:p w14:paraId="72D20F91" w14:textId="77777777" w:rsidR="001B699D" w:rsidRPr="001B699D" w:rsidRDefault="001B699D" w:rsidP="001B699D">
            <w:pPr>
              <w:jc w:val="both"/>
              <w:rPr>
                <w:lang w:val="en-GB"/>
              </w:rPr>
            </w:pPr>
          </w:p>
          <w:p w14:paraId="7FAC2B07" w14:textId="77777777" w:rsidR="001B699D" w:rsidRPr="001B699D" w:rsidRDefault="001B699D" w:rsidP="001B699D">
            <w:pPr>
              <w:jc w:val="both"/>
              <w:rPr>
                <w:i/>
                <w:lang w:val="en-GB"/>
              </w:rPr>
            </w:pPr>
            <w:r w:rsidRPr="001B699D">
              <w:rPr>
                <w:lang w:val="en-GB"/>
              </w:rPr>
              <w:t>Student must get at least 51 point to successfully complete the course</w:t>
            </w:r>
            <w:r w:rsidRPr="001B699D">
              <w:rPr>
                <w:i/>
                <w:lang w:val="en-GB"/>
              </w:rPr>
              <w:t xml:space="preserve"> </w:t>
            </w:r>
          </w:p>
        </w:tc>
      </w:tr>
      <w:tr w:rsidR="001B699D" w:rsidRPr="001B699D" w14:paraId="34C1E7A0" w14:textId="77777777" w:rsidTr="006D7C1D">
        <w:tblPrEx>
          <w:tblLook w:val="01E0" w:firstRow="1" w:lastRow="1" w:firstColumn="1" w:lastColumn="1" w:noHBand="0" w:noVBand="0"/>
        </w:tblPrEx>
        <w:tc>
          <w:tcPr>
            <w:tcW w:w="3828" w:type="dxa"/>
          </w:tcPr>
          <w:p w14:paraId="7351D7A2" w14:textId="77777777" w:rsidR="001B699D" w:rsidRPr="001B699D" w:rsidRDefault="001B699D" w:rsidP="001B699D">
            <w:pPr>
              <w:jc w:val="both"/>
              <w:rPr>
                <w:lang w:val="en-GB"/>
              </w:rPr>
            </w:pPr>
            <w:r w:rsidRPr="001B699D">
              <w:rPr>
                <w:i/>
                <w:lang w:val="en-GB"/>
              </w:rPr>
              <w:t>Communication means throughout the course</w:t>
            </w:r>
          </w:p>
        </w:tc>
        <w:tc>
          <w:tcPr>
            <w:tcW w:w="5946" w:type="dxa"/>
          </w:tcPr>
          <w:p w14:paraId="25CA4B0E" w14:textId="77777777" w:rsidR="001B699D" w:rsidRPr="001B699D" w:rsidRDefault="001B699D" w:rsidP="001B699D">
            <w:pPr>
              <w:jc w:val="both"/>
              <w:rPr>
                <w:lang w:val="en-GB"/>
              </w:rPr>
            </w:pPr>
            <w:r w:rsidRPr="001B699D">
              <w:rPr>
                <w:lang w:val="en-GB"/>
              </w:rPr>
              <w:t xml:space="preserve">1) Moodle system: </w:t>
            </w:r>
          </w:p>
          <w:p w14:paraId="5CAE0C76" w14:textId="77777777" w:rsidR="001B699D" w:rsidRPr="001B699D" w:rsidRDefault="001B699D" w:rsidP="001B699D">
            <w:pPr>
              <w:jc w:val="both"/>
              <w:rPr>
                <w:lang w:val="en-GB"/>
              </w:rPr>
            </w:pPr>
            <w:r w:rsidRPr="001B699D">
              <w:rPr>
                <w:lang w:val="en-GB"/>
              </w:rPr>
              <w:t xml:space="preserve"> 2) e-mail: ybfedun@yahoo.com </w:t>
            </w:r>
          </w:p>
          <w:p w14:paraId="1C20E36F" w14:textId="77777777" w:rsidR="001B699D" w:rsidRPr="001B699D" w:rsidRDefault="001B699D" w:rsidP="001B699D">
            <w:pPr>
              <w:jc w:val="both"/>
              <w:rPr>
                <w:lang w:val="en-GB"/>
              </w:rPr>
            </w:pPr>
            <w:r w:rsidRPr="001B699D">
              <w:rPr>
                <w:lang w:val="en-GB"/>
              </w:rPr>
              <w:t xml:space="preserve"> 3) visiting hours: Tuesday: 16.00-18.00, room 206, </w:t>
            </w:r>
            <w:proofErr w:type="spellStart"/>
            <w:r w:rsidRPr="001B699D">
              <w:rPr>
                <w:lang w:val="en-GB"/>
              </w:rPr>
              <w:t>Sichovykh</w:t>
            </w:r>
            <w:proofErr w:type="spellEnd"/>
            <w:r w:rsidRPr="001B699D">
              <w:rPr>
                <w:lang w:val="en-GB"/>
              </w:rPr>
              <w:t xml:space="preserve"> </w:t>
            </w:r>
            <w:proofErr w:type="spellStart"/>
            <w:r w:rsidRPr="001B699D">
              <w:rPr>
                <w:lang w:val="en-GB"/>
              </w:rPr>
              <w:t>Stritsiv</w:t>
            </w:r>
            <w:proofErr w:type="spellEnd"/>
            <w:r w:rsidRPr="001B699D">
              <w:rPr>
                <w:lang w:val="en-GB"/>
              </w:rPr>
              <w:t xml:space="preserve"> 19</w:t>
            </w:r>
          </w:p>
        </w:tc>
      </w:tr>
      <w:tr w:rsidR="001B699D" w:rsidRPr="001B699D" w14:paraId="4BA58C32" w14:textId="77777777" w:rsidTr="006D7C1D">
        <w:tblPrEx>
          <w:tblLook w:val="01E0" w:firstRow="1" w:lastRow="1" w:firstColumn="1" w:lastColumn="1" w:noHBand="0" w:noVBand="0"/>
        </w:tblPrEx>
        <w:tc>
          <w:tcPr>
            <w:tcW w:w="3828" w:type="dxa"/>
          </w:tcPr>
          <w:p w14:paraId="0DDFB7D9" w14:textId="77777777" w:rsidR="001B699D" w:rsidRPr="001B699D" w:rsidRDefault="001B699D" w:rsidP="001B699D">
            <w:pPr>
              <w:jc w:val="both"/>
              <w:rPr>
                <w:lang w:val="en-GB"/>
              </w:rPr>
            </w:pPr>
            <w:r w:rsidRPr="001B699D">
              <w:rPr>
                <w:i/>
                <w:lang w:val="en-GB"/>
              </w:rPr>
              <w:t>Information on technical support (if applicable)</w:t>
            </w:r>
          </w:p>
        </w:tc>
        <w:tc>
          <w:tcPr>
            <w:tcW w:w="5946" w:type="dxa"/>
          </w:tcPr>
          <w:p w14:paraId="5A9CC7B0" w14:textId="77777777" w:rsidR="001B699D" w:rsidRPr="001B699D" w:rsidRDefault="001B699D" w:rsidP="001B699D">
            <w:pPr>
              <w:jc w:val="both"/>
              <w:rPr>
                <w:lang w:val="uk-UA"/>
              </w:rPr>
            </w:pPr>
            <w:r w:rsidRPr="001B699D">
              <w:rPr>
                <w:lang w:val="en-GB"/>
              </w:rPr>
              <w:t xml:space="preserve">Smart board and other </w:t>
            </w:r>
            <w:proofErr w:type="spellStart"/>
            <w:r w:rsidRPr="001B699D">
              <w:rPr>
                <w:lang w:val="en-GB"/>
              </w:rPr>
              <w:t>equipments</w:t>
            </w:r>
            <w:proofErr w:type="spellEnd"/>
            <w:r w:rsidRPr="001B699D">
              <w:rPr>
                <w:lang w:val="en-GB"/>
              </w:rPr>
              <w:t xml:space="preserve"> </w:t>
            </w:r>
          </w:p>
        </w:tc>
      </w:tr>
      <w:tr w:rsidR="001B699D" w:rsidRPr="001B699D" w14:paraId="38E7E4F9" w14:textId="77777777" w:rsidTr="006D7C1D">
        <w:tblPrEx>
          <w:tblLook w:val="01E0" w:firstRow="1" w:lastRow="1" w:firstColumn="1" w:lastColumn="1" w:noHBand="0" w:noVBand="0"/>
        </w:tblPrEx>
        <w:tc>
          <w:tcPr>
            <w:tcW w:w="3828" w:type="dxa"/>
          </w:tcPr>
          <w:p w14:paraId="29002B2A" w14:textId="77777777" w:rsidR="001B699D" w:rsidRPr="001B699D" w:rsidRDefault="001B699D" w:rsidP="001B699D">
            <w:pPr>
              <w:jc w:val="both"/>
              <w:rPr>
                <w:lang w:val="en-GB"/>
              </w:rPr>
            </w:pPr>
            <w:r w:rsidRPr="001B699D">
              <w:rPr>
                <w:i/>
                <w:lang w:val="en-GB"/>
              </w:rPr>
              <w:t>Other information</w:t>
            </w:r>
          </w:p>
        </w:tc>
        <w:tc>
          <w:tcPr>
            <w:tcW w:w="5946" w:type="dxa"/>
          </w:tcPr>
          <w:p w14:paraId="0684AB4D" w14:textId="77777777" w:rsidR="001B699D" w:rsidRPr="001B699D" w:rsidRDefault="001B699D" w:rsidP="001B699D">
            <w:pPr>
              <w:jc w:val="both"/>
              <w:rPr>
                <w:lang w:val="en-GB"/>
              </w:rPr>
            </w:pPr>
          </w:p>
          <w:p w14:paraId="2AAC4F90" w14:textId="77777777" w:rsidR="001B699D" w:rsidRPr="001B699D" w:rsidRDefault="001B699D" w:rsidP="001B699D">
            <w:pPr>
              <w:jc w:val="both"/>
              <w:rPr>
                <w:lang w:val="en-GB"/>
              </w:rPr>
            </w:pPr>
          </w:p>
          <w:p w14:paraId="2F750FB2" w14:textId="77777777" w:rsidR="001B699D" w:rsidRPr="001B699D" w:rsidRDefault="001B699D" w:rsidP="001B699D">
            <w:pPr>
              <w:jc w:val="both"/>
              <w:rPr>
                <w:lang w:val="en-GB"/>
              </w:rPr>
            </w:pPr>
          </w:p>
        </w:tc>
      </w:tr>
    </w:tbl>
    <w:p w14:paraId="065276DA" w14:textId="77777777" w:rsidR="001B699D" w:rsidRPr="00F77E96" w:rsidRDefault="001B699D" w:rsidP="00D57B7C">
      <w:pPr>
        <w:jc w:val="both"/>
        <w:rPr>
          <w:lang w:val="uk-UA"/>
        </w:rPr>
      </w:pPr>
    </w:p>
    <w:sectPr w:rsidR="001B699D" w:rsidRPr="00F77E96" w:rsidSect="00CC6D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2596B"/>
    <w:multiLevelType w:val="hybridMultilevel"/>
    <w:tmpl w:val="2A9AA948"/>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444DE4"/>
    <w:multiLevelType w:val="hybridMultilevel"/>
    <w:tmpl w:val="BA7CA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931FC1"/>
    <w:multiLevelType w:val="hybridMultilevel"/>
    <w:tmpl w:val="EB6A03EE"/>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C16714"/>
    <w:multiLevelType w:val="hybridMultilevel"/>
    <w:tmpl w:val="6F3E3E08"/>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676EC"/>
    <w:multiLevelType w:val="hybridMultilevel"/>
    <w:tmpl w:val="13AE4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30772"/>
    <w:multiLevelType w:val="hybridMultilevel"/>
    <w:tmpl w:val="B0FE946A"/>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6F0A16"/>
    <w:multiLevelType w:val="hybridMultilevel"/>
    <w:tmpl w:val="24F664E2"/>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C9190C"/>
    <w:multiLevelType w:val="hybridMultilevel"/>
    <w:tmpl w:val="4948D096"/>
    <w:lvl w:ilvl="0" w:tplc="00000001">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EE1AA2"/>
    <w:multiLevelType w:val="hybridMultilevel"/>
    <w:tmpl w:val="BEB232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3E758F"/>
    <w:multiLevelType w:val="hybridMultilevel"/>
    <w:tmpl w:val="6C8492FE"/>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80E5311"/>
    <w:multiLevelType w:val="hybridMultilevel"/>
    <w:tmpl w:val="D1C60E00"/>
    <w:lvl w:ilvl="0" w:tplc="0000000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C22759"/>
    <w:multiLevelType w:val="hybridMultilevel"/>
    <w:tmpl w:val="7ECA9F74"/>
    <w:lvl w:ilvl="0" w:tplc="00000001">
      <w:start w:val="1"/>
      <w:numFmt w:val="decimal"/>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2737EB"/>
    <w:multiLevelType w:val="hybridMultilevel"/>
    <w:tmpl w:val="8304D340"/>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DD551B"/>
    <w:multiLevelType w:val="hybridMultilevel"/>
    <w:tmpl w:val="7A7C71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45F87B9F"/>
    <w:multiLevelType w:val="hybridMultilevel"/>
    <w:tmpl w:val="9BCA23B4"/>
    <w:lvl w:ilvl="0" w:tplc="A87C4BFC">
      <w:start w:val="1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022731"/>
    <w:multiLevelType w:val="hybridMultilevel"/>
    <w:tmpl w:val="8DAA5480"/>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89843BA"/>
    <w:multiLevelType w:val="hybridMultilevel"/>
    <w:tmpl w:val="3ABA43E4"/>
    <w:lvl w:ilvl="0" w:tplc="25C8B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9D2E84"/>
    <w:multiLevelType w:val="hybridMultilevel"/>
    <w:tmpl w:val="8304D340"/>
    <w:lvl w:ilvl="0" w:tplc="0000000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5F263B"/>
    <w:multiLevelType w:val="hybridMultilevel"/>
    <w:tmpl w:val="DAE2CCAC"/>
    <w:lvl w:ilvl="0" w:tplc="0000000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F07E1"/>
    <w:multiLevelType w:val="hybridMultilevel"/>
    <w:tmpl w:val="D8A4BB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23006FF"/>
    <w:multiLevelType w:val="hybridMultilevel"/>
    <w:tmpl w:val="45C89996"/>
    <w:lvl w:ilvl="0" w:tplc="0809000F">
      <w:start w:val="1"/>
      <w:numFmt w:val="decimal"/>
      <w:lvlText w:val="%1."/>
      <w:lvlJc w:val="left"/>
      <w:pPr>
        <w:ind w:left="1508" w:hanging="360"/>
      </w:pPr>
    </w:lvl>
    <w:lvl w:ilvl="1" w:tplc="08090019" w:tentative="1">
      <w:start w:val="1"/>
      <w:numFmt w:val="lowerLetter"/>
      <w:lvlText w:val="%2."/>
      <w:lvlJc w:val="left"/>
      <w:pPr>
        <w:ind w:left="2228" w:hanging="360"/>
      </w:pPr>
    </w:lvl>
    <w:lvl w:ilvl="2" w:tplc="0809001B" w:tentative="1">
      <w:start w:val="1"/>
      <w:numFmt w:val="lowerRoman"/>
      <w:lvlText w:val="%3."/>
      <w:lvlJc w:val="right"/>
      <w:pPr>
        <w:ind w:left="2948" w:hanging="180"/>
      </w:pPr>
    </w:lvl>
    <w:lvl w:ilvl="3" w:tplc="0809000F" w:tentative="1">
      <w:start w:val="1"/>
      <w:numFmt w:val="decimal"/>
      <w:lvlText w:val="%4."/>
      <w:lvlJc w:val="left"/>
      <w:pPr>
        <w:ind w:left="3668" w:hanging="360"/>
      </w:pPr>
    </w:lvl>
    <w:lvl w:ilvl="4" w:tplc="08090019" w:tentative="1">
      <w:start w:val="1"/>
      <w:numFmt w:val="lowerLetter"/>
      <w:lvlText w:val="%5."/>
      <w:lvlJc w:val="left"/>
      <w:pPr>
        <w:ind w:left="4388" w:hanging="360"/>
      </w:pPr>
    </w:lvl>
    <w:lvl w:ilvl="5" w:tplc="0809001B" w:tentative="1">
      <w:start w:val="1"/>
      <w:numFmt w:val="lowerRoman"/>
      <w:lvlText w:val="%6."/>
      <w:lvlJc w:val="right"/>
      <w:pPr>
        <w:ind w:left="5108" w:hanging="180"/>
      </w:pPr>
    </w:lvl>
    <w:lvl w:ilvl="6" w:tplc="0809000F" w:tentative="1">
      <w:start w:val="1"/>
      <w:numFmt w:val="decimal"/>
      <w:lvlText w:val="%7."/>
      <w:lvlJc w:val="left"/>
      <w:pPr>
        <w:ind w:left="5828" w:hanging="360"/>
      </w:pPr>
    </w:lvl>
    <w:lvl w:ilvl="7" w:tplc="08090019" w:tentative="1">
      <w:start w:val="1"/>
      <w:numFmt w:val="lowerLetter"/>
      <w:lvlText w:val="%8."/>
      <w:lvlJc w:val="left"/>
      <w:pPr>
        <w:ind w:left="6548" w:hanging="360"/>
      </w:pPr>
    </w:lvl>
    <w:lvl w:ilvl="8" w:tplc="0809001B" w:tentative="1">
      <w:start w:val="1"/>
      <w:numFmt w:val="lowerRoman"/>
      <w:lvlText w:val="%9."/>
      <w:lvlJc w:val="right"/>
      <w:pPr>
        <w:ind w:left="7268" w:hanging="180"/>
      </w:pPr>
    </w:lvl>
  </w:abstractNum>
  <w:abstractNum w:abstractNumId="22" w15:restartNumberingAfterBreak="0">
    <w:nsid w:val="73FC6D33"/>
    <w:multiLevelType w:val="hybridMultilevel"/>
    <w:tmpl w:val="54D022E8"/>
    <w:lvl w:ilvl="0" w:tplc="68B200C8">
      <w:numFmt w:val="bullet"/>
      <w:lvlText w:val="-"/>
      <w:lvlJc w:val="left"/>
      <w:pPr>
        <w:ind w:left="420" w:hanging="360"/>
      </w:pPr>
      <w:rPr>
        <w:rFonts w:ascii="Arial" w:eastAsia="Times New Roman"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23" w15:restartNumberingAfterBreak="0">
    <w:nsid w:val="75CA11D6"/>
    <w:multiLevelType w:val="hybridMultilevel"/>
    <w:tmpl w:val="EA9C1A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264405"/>
    <w:multiLevelType w:val="hybridMultilevel"/>
    <w:tmpl w:val="92BA54E6"/>
    <w:lvl w:ilvl="0" w:tplc="25C8B02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18"/>
  </w:num>
  <w:num w:numId="5">
    <w:abstractNumId w:val="19"/>
  </w:num>
  <w:num w:numId="6">
    <w:abstractNumId w:val="11"/>
  </w:num>
  <w:num w:numId="7">
    <w:abstractNumId w:val="10"/>
  </w:num>
  <w:num w:numId="8">
    <w:abstractNumId w:val="1"/>
  </w:num>
  <w:num w:numId="9">
    <w:abstractNumId w:val="16"/>
  </w:num>
  <w:num w:numId="10">
    <w:abstractNumId w:val="7"/>
  </w:num>
  <w:num w:numId="11">
    <w:abstractNumId w:val="3"/>
  </w:num>
  <w:num w:numId="12">
    <w:abstractNumId w:val="15"/>
  </w:num>
  <w:num w:numId="13">
    <w:abstractNumId w:val="17"/>
  </w:num>
  <w:num w:numId="14">
    <w:abstractNumId w:val="24"/>
  </w:num>
  <w:num w:numId="15">
    <w:abstractNumId w:val="14"/>
  </w:num>
  <w:num w:numId="16">
    <w:abstractNumId w:val="9"/>
  </w:num>
  <w:num w:numId="17">
    <w:abstractNumId w:val="21"/>
  </w:num>
  <w:num w:numId="18">
    <w:abstractNumId w:val="5"/>
  </w:num>
  <w:num w:numId="19">
    <w:abstractNumId w:val="13"/>
  </w:num>
  <w:num w:numId="20">
    <w:abstractNumId w:val="12"/>
  </w:num>
  <w:num w:numId="21">
    <w:abstractNumId w:val="8"/>
  </w:num>
  <w:num w:numId="22">
    <w:abstractNumId w:val="23"/>
  </w:num>
  <w:num w:numId="23">
    <w:abstractNumId w:val="20"/>
  </w:num>
  <w:num w:numId="24">
    <w:abstractNumId w:val="2"/>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E96"/>
    <w:rsid w:val="00053975"/>
    <w:rsid w:val="00071F82"/>
    <w:rsid w:val="001106C6"/>
    <w:rsid w:val="0013190C"/>
    <w:rsid w:val="0016018D"/>
    <w:rsid w:val="001B699D"/>
    <w:rsid w:val="001F5BA3"/>
    <w:rsid w:val="00253BD5"/>
    <w:rsid w:val="00476E41"/>
    <w:rsid w:val="00481F7F"/>
    <w:rsid w:val="00507C18"/>
    <w:rsid w:val="00581F45"/>
    <w:rsid w:val="00615C0C"/>
    <w:rsid w:val="00650B3C"/>
    <w:rsid w:val="006E3F1A"/>
    <w:rsid w:val="007350FC"/>
    <w:rsid w:val="0096129C"/>
    <w:rsid w:val="00C15114"/>
    <w:rsid w:val="00CC6D74"/>
    <w:rsid w:val="00D4402D"/>
    <w:rsid w:val="00D440B9"/>
    <w:rsid w:val="00D57B7C"/>
    <w:rsid w:val="00DB6D2F"/>
    <w:rsid w:val="00E25E82"/>
    <w:rsid w:val="00E90DEB"/>
    <w:rsid w:val="00EB6535"/>
    <w:rsid w:val="00F64ECC"/>
    <w:rsid w:val="00F77E9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078AB"/>
  <w15:chartTrackingRefBased/>
  <w15:docId w15:val="{F04D399D-385A-1E47-AD22-504BE866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D74"/>
    <w:rPr>
      <w:rFonts w:ascii="Times New Roman" w:eastAsia="Times New Roman" w:hAnsi="Times New Roman" w:cs="Times New Roman"/>
      <w:lang w:eastAsia="en-G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3F1A"/>
    <w:pPr>
      <w:ind w:left="720"/>
      <w:contextualSpacing/>
    </w:pPr>
    <w:rPr>
      <w:rFonts w:asciiTheme="minorHAnsi" w:eastAsiaTheme="minorHAnsi" w:hAnsiTheme="minorHAnsi" w:cstheme="minorBidi"/>
      <w:lang w:eastAsia="en-US"/>
    </w:rPr>
  </w:style>
  <w:style w:type="character" w:styleId="a5">
    <w:name w:val="Hyperlink"/>
    <w:basedOn w:val="a0"/>
    <w:uiPriority w:val="99"/>
    <w:unhideWhenUsed/>
    <w:rsid w:val="001B69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4017">
      <w:bodyDiv w:val="1"/>
      <w:marLeft w:val="0"/>
      <w:marRight w:val="0"/>
      <w:marTop w:val="0"/>
      <w:marBottom w:val="0"/>
      <w:divBdr>
        <w:top w:val="none" w:sz="0" w:space="0" w:color="auto"/>
        <w:left w:val="none" w:sz="0" w:space="0" w:color="auto"/>
        <w:bottom w:val="none" w:sz="0" w:space="0" w:color="auto"/>
        <w:right w:val="none" w:sz="0" w:space="0" w:color="auto"/>
      </w:divBdr>
    </w:div>
    <w:div w:id="17202284">
      <w:bodyDiv w:val="1"/>
      <w:marLeft w:val="0"/>
      <w:marRight w:val="0"/>
      <w:marTop w:val="0"/>
      <w:marBottom w:val="0"/>
      <w:divBdr>
        <w:top w:val="none" w:sz="0" w:space="0" w:color="auto"/>
        <w:left w:val="none" w:sz="0" w:space="0" w:color="auto"/>
        <w:bottom w:val="none" w:sz="0" w:space="0" w:color="auto"/>
        <w:right w:val="none" w:sz="0" w:space="0" w:color="auto"/>
      </w:divBdr>
    </w:div>
    <w:div w:id="48309838">
      <w:bodyDiv w:val="1"/>
      <w:marLeft w:val="0"/>
      <w:marRight w:val="0"/>
      <w:marTop w:val="0"/>
      <w:marBottom w:val="0"/>
      <w:divBdr>
        <w:top w:val="none" w:sz="0" w:space="0" w:color="auto"/>
        <w:left w:val="none" w:sz="0" w:space="0" w:color="auto"/>
        <w:bottom w:val="none" w:sz="0" w:space="0" w:color="auto"/>
        <w:right w:val="none" w:sz="0" w:space="0" w:color="auto"/>
      </w:divBdr>
    </w:div>
    <w:div w:id="90123174">
      <w:bodyDiv w:val="1"/>
      <w:marLeft w:val="0"/>
      <w:marRight w:val="0"/>
      <w:marTop w:val="0"/>
      <w:marBottom w:val="0"/>
      <w:divBdr>
        <w:top w:val="none" w:sz="0" w:space="0" w:color="auto"/>
        <w:left w:val="none" w:sz="0" w:space="0" w:color="auto"/>
        <w:bottom w:val="none" w:sz="0" w:space="0" w:color="auto"/>
        <w:right w:val="none" w:sz="0" w:space="0" w:color="auto"/>
      </w:divBdr>
    </w:div>
    <w:div w:id="91169427">
      <w:bodyDiv w:val="1"/>
      <w:marLeft w:val="0"/>
      <w:marRight w:val="0"/>
      <w:marTop w:val="0"/>
      <w:marBottom w:val="0"/>
      <w:divBdr>
        <w:top w:val="none" w:sz="0" w:space="0" w:color="auto"/>
        <w:left w:val="none" w:sz="0" w:space="0" w:color="auto"/>
        <w:bottom w:val="none" w:sz="0" w:space="0" w:color="auto"/>
        <w:right w:val="none" w:sz="0" w:space="0" w:color="auto"/>
      </w:divBdr>
    </w:div>
    <w:div w:id="96213760">
      <w:bodyDiv w:val="1"/>
      <w:marLeft w:val="0"/>
      <w:marRight w:val="0"/>
      <w:marTop w:val="0"/>
      <w:marBottom w:val="0"/>
      <w:divBdr>
        <w:top w:val="none" w:sz="0" w:space="0" w:color="auto"/>
        <w:left w:val="none" w:sz="0" w:space="0" w:color="auto"/>
        <w:bottom w:val="none" w:sz="0" w:space="0" w:color="auto"/>
        <w:right w:val="none" w:sz="0" w:space="0" w:color="auto"/>
      </w:divBdr>
    </w:div>
    <w:div w:id="108820491">
      <w:bodyDiv w:val="1"/>
      <w:marLeft w:val="0"/>
      <w:marRight w:val="0"/>
      <w:marTop w:val="0"/>
      <w:marBottom w:val="0"/>
      <w:divBdr>
        <w:top w:val="none" w:sz="0" w:space="0" w:color="auto"/>
        <w:left w:val="none" w:sz="0" w:space="0" w:color="auto"/>
        <w:bottom w:val="none" w:sz="0" w:space="0" w:color="auto"/>
        <w:right w:val="none" w:sz="0" w:space="0" w:color="auto"/>
      </w:divBdr>
    </w:div>
    <w:div w:id="110251777">
      <w:bodyDiv w:val="1"/>
      <w:marLeft w:val="0"/>
      <w:marRight w:val="0"/>
      <w:marTop w:val="0"/>
      <w:marBottom w:val="0"/>
      <w:divBdr>
        <w:top w:val="none" w:sz="0" w:space="0" w:color="auto"/>
        <w:left w:val="none" w:sz="0" w:space="0" w:color="auto"/>
        <w:bottom w:val="none" w:sz="0" w:space="0" w:color="auto"/>
        <w:right w:val="none" w:sz="0" w:space="0" w:color="auto"/>
      </w:divBdr>
    </w:div>
    <w:div w:id="154998469">
      <w:bodyDiv w:val="1"/>
      <w:marLeft w:val="0"/>
      <w:marRight w:val="0"/>
      <w:marTop w:val="0"/>
      <w:marBottom w:val="0"/>
      <w:divBdr>
        <w:top w:val="none" w:sz="0" w:space="0" w:color="auto"/>
        <w:left w:val="none" w:sz="0" w:space="0" w:color="auto"/>
        <w:bottom w:val="none" w:sz="0" w:space="0" w:color="auto"/>
        <w:right w:val="none" w:sz="0" w:space="0" w:color="auto"/>
      </w:divBdr>
    </w:div>
    <w:div w:id="201986450">
      <w:bodyDiv w:val="1"/>
      <w:marLeft w:val="0"/>
      <w:marRight w:val="0"/>
      <w:marTop w:val="0"/>
      <w:marBottom w:val="0"/>
      <w:divBdr>
        <w:top w:val="none" w:sz="0" w:space="0" w:color="auto"/>
        <w:left w:val="none" w:sz="0" w:space="0" w:color="auto"/>
        <w:bottom w:val="none" w:sz="0" w:space="0" w:color="auto"/>
        <w:right w:val="none" w:sz="0" w:space="0" w:color="auto"/>
      </w:divBdr>
    </w:div>
    <w:div w:id="228344109">
      <w:bodyDiv w:val="1"/>
      <w:marLeft w:val="0"/>
      <w:marRight w:val="0"/>
      <w:marTop w:val="0"/>
      <w:marBottom w:val="0"/>
      <w:divBdr>
        <w:top w:val="none" w:sz="0" w:space="0" w:color="auto"/>
        <w:left w:val="none" w:sz="0" w:space="0" w:color="auto"/>
        <w:bottom w:val="none" w:sz="0" w:space="0" w:color="auto"/>
        <w:right w:val="none" w:sz="0" w:space="0" w:color="auto"/>
      </w:divBdr>
    </w:div>
    <w:div w:id="250043563">
      <w:bodyDiv w:val="1"/>
      <w:marLeft w:val="0"/>
      <w:marRight w:val="0"/>
      <w:marTop w:val="0"/>
      <w:marBottom w:val="0"/>
      <w:divBdr>
        <w:top w:val="none" w:sz="0" w:space="0" w:color="auto"/>
        <w:left w:val="none" w:sz="0" w:space="0" w:color="auto"/>
        <w:bottom w:val="none" w:sz="0" w:space="0" w:color="auto"/>
        <w:right w:val="none" w:sz="0" w:space="0" w:color="auto"/>
      </w:divBdr>
    </w:div>
    <w:div w:id="250898001">
      <w:bodyDiv w:val="1"/>
      <w:marLeft w:val="0"/>
      <w:marRight w:val="0"/>
      <w:marTop w:val="0"/>
      <w:marBottom w:val="0"/>
      <w:divBdr>
        <w:top w:val="none" w:sz="0" w:space="0" w:color="auto"/>
        <w:left w:val="none" w:sz="0" w:space="0" w:color="auto"/>
        <w:bottom w:val="none" w:sz="0" w:space="0" w:color="auto"/>
        <w:right w:val="none" w:sz="0" w:space="0" w:color="auto"/>
      </w:divBdr>
    </w:div>
    <w:div w:id="284120218">
      <w:bodyDiv w:val="1"/>
      <w:marLeft w:val="0"/>
      <w:marRight w:val="0"/>
      <w:marTop w:val="0"/>
      <w:marBottom w:val="0"/>
      <w:divBdr>
        <w:top w:val="none" w:sz="0" w:space="0" w:color="auto"/>
        <w:left w:val="none" w:sz="0" w:space="0" w:color="auto"/>
        <w:bottom w:val="none" w:sz="0" w:space="0" w:color="auto"/>
        <w:right w:val="none" w:sz="0" w:space="0" w:color="auto"/>
      </w:divBdr>
    </w:div>
    <w:div w:id="357583463">
      <w:bodyDiv w:val="1"/>
      <w:marLeft w:val="0"/>
      <w:marRight w:val="0"/>
      <w:marTop w:val="0"/>
      <w:marBottom w:val="0"/>
      <w:divBdr>
        <w:top w:val="none" w:sz="0" w:space="0" w:color="auto"/>
        <w:left w:val="none" w:sz="0" w:space="0" w:color="auto"/>
        <w:bottom w:val="none" w:sz="0" w:space="0" w:color="auto"/>
        <w:right w:val="none" w:sz="0" w:space="0" w:color="auto"/>
      </w:divBdr>
    </w:div>
    <w:div w:id="376322912">
      <w:bodyDiv w:val="1"/>
      <w:marLeft w:val="0"/>
      <w:marRight w:val="0"/>
      <w:marTop w:val="0"/>
      <w:marBottom w:val="0"/>
      <w:divBdr>
        <w:top w:val="none" w:sz="0" w:space="0" w:color="auto"/>
        <w:left w:val="none" w:sz="0" w:space="0" w:color="auto"/>
        <w:bottom w:val="none" w:sz="0" w:space="0" w:color="auto"/>
        <w:right w:val="none" w:sz="0" w:space="0" w:color="auto"/>
      </w:divBdr>
    </w:div>
    <w:div w:id="428549970">
      <w:bodyDiv w:val="1"/>
      <w:marLeft w:val="0"/>
      <w:marRight w:val="0"/>
      <w:marTop w:val="0"/>
      <w:marBottom w:val="0"/>
      <w:divBdr>
        <w:top w:val="none" w:sz="0" w:space="0" w:color="auto"/>
        <w:left w:val="none" w:sz="0" w:space="0" w:color="auto"/>
        <w:bottom w:val="none" w:sz="0" w:space="0" w:color="auto"/>
        <w:right w:val="none" w:sz="0" w:space="0" w:color="auto"/>
      </w:divBdr>
    </w:div>
    <w:div w:id="499082740">
      <w:bodyDiv w:val="1"/>
      <w:marLeft w:val="0"/>
      <w:marRight w:val="0"/>
      <w:marTop w:val="0"/>
      <w:marBottom w:val="0"/>
      <w:divBdr>
        <w:top w:val="none" w:sz="0" w:space="0" w:color="auto"/>
        <w:left w:val="none" w:sz="0" w:space="0" w:color="auto"/>
        <w:bottom w:val="none" w:sz="0" w:space="0" w:color="auto"/>
        <w:right w:val="none" w:sz="0" w:space="0" w:color="auto"/>
      </w:divBdr>
    </w:div>
    <w:div w:id="534777419">
      <w:bodyDiv w:val="1"/>
      <w:marLeft w:val="0"/>
      <w:marRight w:val="0"/>
      <w:marTop w:val="0"/>
      <w:marBottom w:val="0"/>
      <w:divBdr>
        <w:top w:val="none" w:sz="0" w:space="0" w:color="auto"/>
        <w:left w:val="none" w:sz="0" w:space="0" w:color="auto"/>
        <w:bottom w:val="none" w:sz="0" w:space="0" w:color="auto"/>
        <w:right w:val="none" w:sz="0" w:space="0" w:color="auto"/>
      </w:divBdr>
    </w:div>
    <w:div w:id="556941448">
      <w:bodyDiv w:val="1"/>
      <w:marLeft w:val="0"/>
      <w:marRight w:val="0"/>
      <w:marTop w:val="0"/>
      <w:marBottom w:val="0"/>
      <w:divBdr>
        <w:top w:val="none" w:sz="0" w:space="0" w:color="auto"/>
        <w:left w:val="none" w:sz="0" w:space="0" w:color="auto"/>
        <w:bottom w:val="none" w:sz="0" w:space="0" w:color="auto"/>
        <w:right w:val="none" w:sz="0" w:space="0" w:color="auto"/>
      </w:divBdr>
    </w:div>
    <w:div w:id="574554417">
      <w:bodyDiv w:val="1"/>
      <w:marLeft w:val="0"/>
      <w:marRight w:val="0"/>
      <w:marTop w:val="0"/>
      <w:marBottom w:val="0"/>
      <w:divBdr>
        <w:top w:val="none" w:sz="0" w:space="0" w:color="auto"/>
        <w:left w:val="none" w:sz="0" w:space="0" w:color="auto"/>
        <w:bottom w:val="none" w:sz="0" w:space="0" w:color="auto"/>
        <w:right w:val="none" w:sz="0" w:space="0" w:color="auto"/>
      </w:divBdr>
    </w:div>
    <w:div w:id="606236361">
      <w:bodyDiv w:val="1"/>
      <w:marLeft w:val="0"/>
      <w:marRight w:val="0"/>
      <w:marTop w:val="0"/>
      <w:marBottom w:val="0"/>
      <w:divBdr>
        <w:top w:val="none" w:sz="0" w:space="0" w:color="auto"/>
        <w:left w:val="none" w:sz="0" w:space="0" w:color="auto"/>
        <w:bottom w:val="none" w:sz="0" w:space="0" w:color="auto"/>
        <w:right w:val="none" w:sz="0" w:space="0" w:color="auto"/>
      </w:divBdr>
    </w:div>
    <w:div w:id="672149899">
      <w:bodyDiv w:val="1"/>
      <w:marLeft w:val="0"/>
      <w:marRight w:val="0"/>
      <w:marTop w:val="0"/>
      <w:marBottom w:val="0"/>
      <w:divBdr>
        <w:top w:val="none" w:sz="0" w:space="0" w:color="auto"/>
        <w:left w:val="none" w:sz="0" w:space="0" w:color="auto"/>
        <w:bottom w:val="none" w:sz="0" w:space="0" w:color="auto"/>
        <w:right w:val="none" w:sz="0" w:space="0" w:color="auto"/>
      </w:divBdr>
    </w:div>
    <w:div w:id="700981555">
      <w:bodyDiv w:val="1"/>
      <w:marLeft w:val="0"/>
      <w:marRight w:val="0"/>
      <w:marTop w:val="0"/>
      <w:marBottom w:val="0"/>
      <w:divBdr>
        <w:top w:val="none" w:sz="0" w:space="0" w:color="auto"/>
        <w:left w:val="none" w:sz="0" w:space="0" w:color="auto"/>
        <w:bottom w:val="none" w:sz="0" w:space="0" w:color="auto"/>
        <w:right w:val="none" w:sz="0" w:space="0" w:color="auto"/>
      </w:divBdr>
    </w:div>
    <w:div w:id="735516827">
      <w:bodyDiv w:val="1"/>
      <w:marLeft w:val="0"/>
      <w:marRight w:val="0"/>
      <w:marTop w:val="0"/>
      <w:marBottom w:val="0"/>
      <w:divBdr>
        <w:top w:val="none" w:sz="0" w:space="0" w:color="auto"/>
        <w:left w:val="none" w:sz="0" w:space="0" w:color="auto"/>
        <w:bottom w:val="none" w:sz="0" w:space="0" w:color="auto"/>
        <w:right w:val="none" w:sz="0" w:space="0" w:color="auto"/>
      </w:divBdr>
    </w:div>
    <w:div w:id="762800098">
      <w:bodyDiv w:val="1"/>
      <w:marLeft w:val="0"/>
      <w:marRight w:val="0"/>
      <w:marTop w:val="0"/>
      <w:marBottom w:val="0"/>
      <w:divBdr>
        <w:top w:val="none" w:sz="0" w:space="0" w:color="auto"/>
        <w:left w:val="none" w:sz="0" w:space="0" w:color="auto"/>
        <w:bottom w:val="none" w:sz="0" w:space="0" w:color="auto"/>
        <w:right w:val="none" w:sz="0" w:space="0" w:color="auto"/>
      </w:divBdr>
    </w:div>
    <w:div w:id="770396731">
      <w:bodyDiv w:val="1"/>
      <w:marLeft w:val="0"/>
      <w:marRight w:val="0"/>
      <w:marTop w:val="0"/>
      <w:marBottom w:val="0"/>
      <w:divBdr>
        <w:top w:val="none" w:sz="0" w:space="0" w:color="auto"/>
        <w:left w:val="none" w:sz="0" w:space="0" w:color="auto"/>
        <w:bottom w:val="none" w:sz="0" w:space="0" w:color="auto"/>
        <w:right w:val="none" w:sz="0" w:space="0" w:color="auto"/>
      </w:divBdr>
    </w:div>
    <w:div w:id="811674624">
      <w:bodyDiv w:val="1"/>
      <w:marLeft w:val="0"/>
      <w:marRight w:val="0"/>
      <w:marTop w:val="0"/>
      <w:marBottom w:val="0"/>
      <w:divBdr>
        <w:top w:val="none" w:sz="0" w:space="0" w:color="auto"/>
        <w:left w:val="none" w:sz="0" w:space="0" w:color="auto"/>
        <w:bottom w:val="none" w:sz="0" w:space="0" w:color="auto"/>
        <w:right w:val="none" w:sz="0" w:space="0" w:color="auto"/>
      </w:divBdr>
    </w:div>
    <w:div w:id="913586520">
      <w:bodyDiv w:val="1"/>
      <w:marLeft w:val="0"/>
      <w:marRight w:val="0"/>
      <w:marTop w:val="0"/>
      <w:marBottom w:val="0"/>
      <w:divBdr>
        <w:top w:val="none" w:sz="0" w:space="0" w:color="auto"/>
        <w:left w:val="none" w:sz="0" w:space="0" w:color="auto"/>
        <w:bottom w:val="none" w:sz="0" w:space="0" w:color="auto"/>
        <w:right w:val="none" w:sz="0" w:space="0" w:color="auto"/>
      </w:divBdr>
    </w:div>
    <w:div w:id="914977165">
      <w:bodyDiv w:val="1"/>
      <w:marLeft w:val="0"/>
      <w:marRight w:val="0"/>
      <w:marTop w:val="0"/>
      <w:marBottom w:val="0"/>
      <w:divBdr>
        <w:top w:val="none" w:sz="0" w:space="0" w:color="auto"/>
        <w:left w:val="none" w:sz="0" w:space="0" w:color="auto"/>
        <w:bottom w:val="none" w:sz="0" w:space="0" w:color="auto"/>
        <w:right w:val="none" w:sz="0" w:space="0" w:color="auto"/>
      </w:divBdr>
    </w:div>
    <w:div w:id="919026575">
      <w:bodyDiv w:val="1"/>
      <w:marLeft w:val="0"/>
      <w:marRight w:val="0"/>
      <w:marTop w:val="0"/>
      <w:marBottom w:val="0"/>
      <w:divBdr>
        <w:top w:val="none" w:sz="0" w:space="0" w:color="auto"/>
        <w:left w:val="none" w:sz="0" w:space="0" w:color="auto"/>
        <w:bottom w:val="none" w:sz="0" w:space="0" w:color="auto"/>
        <w:right w:val="none" w:sz="0" w:space="0" w:color="auto"/>
      </w:divBdr>
    </w:div>
    <w:div w:id="934092751">
      <w:bodyDiv w:val="1"/>
      <w:marLeft w:val="0"/>
      <w:marRight w:val="0"/>
      <w:marTop w:val="0"/>
      <w:marBottom w:val="0"/>
      <w:divBdr>
        <w:top w:val="none" w:sz="0" w:space="0" w:color="auto"/>
        <w:left w:val="none" w:sz="0" w:space="0" w:color="auto"/>
        <w:bottom w:val="none" w:sz="0" w:space="0" w:color="auto"/>
        <w:right w:val="none" w:sz="0" w:space="0" w:color="auto"/>
      </w:divBdr>
    </w:div>
    <w:div w:id="988360453">
      <w:bodyDiv w:val="1"/>
      <w:marLeft w:val="0"/>
      <w:marRight w:val="0"/>
      <w:marTop w:val="0"/>
      <w:marBottom w:val="0"/>
      <w:divBdr>
        <w:top w:val="none" w:sz="0" w:space="0" w:color="auto"/>
        <w:left w:val="none" w:sz="0" w:space="0" w:color="auto"/>
        <w:bottom w:val="none" w:sz="0" w:space="0" w:color="auto"/>
        <w:right w:val="none" w:sz="0" w:space="0" w:color="auto"/>
      </w:divBdr>
    </w:div>
    <w:div w:id="1018698347">
      <w:bodyDiv w:val="1"/>
      <w:marLeft w:val="0"/>
      <w:marRight w:val="0"/>
      <w:marTop w:val="0"/>
      <w:marBottom w:val="0"/>
      <w:divBdr>
        <w:top w:val="none" w:sz="0" w:space="0" w:color="auto"/>
        <w:left w:val="none" w:sz="0" w:space="0" w:color="auto"/>
        <w:bottom w:val="none" w:sz="0" w:space="0" w:color="auto"/>
        <w:right w:val="none" w:sz="0" w:space="0" w:color="auto"/>
      </w:divBdr>
    </w:div>
    <w:div w:id="1066033317">
      <w:bodyDiv w:val="1"/>
      <w:marLeft w:val="0"/>
      <w:marRight w:val="0"/>
      <w:marTop w:val="0"/>
      <w:marBottom w:val="0"/>
      <w:divBdr>
        <w:top w:val="none" w:sz="0" w:space="0" w:color="auto"/>
        <w:left w:val="none" w:sz="0" w:space="0" w:color="auto"/>
        <w:bottom w:val="none" w:sz="0" w:space="0" w:color="auto"/>
        <w:right w:val="none" w:sz="0" w:space="0" w:color="auto"/>
      </w:divBdr>
    </w:div>
    <w:div w:id="1130437785">
      <w:bodyDiv w:val="1"/>
      <w:marLeft w:val="0"/>
      <w:marRight w:val="0"/>
      <w:marTop w:val="0"/>
      <w:marBottom w:val="0"/>
      <w:divBdr>
        <w:top w:val="none" w:sz="0" w:space="0" w:color="auto"/>
        <w:left w:val="none" w:sz="0" w:space="0" w:color="auto"/>
        <w:bottom w:val="none" w:sz="0" w:space="0" w:color="auto"/>
        <w:right w:val="none" w:sz="0" w:space="0" w:color="auto"/>
      </w:divBdr>
    </w:div>
    <w:div w:id="1146817992">
      <w:bodyDiv w:val="1"/>
      <w:marLeft w:val="0"/>
      <w:marRight w:val="0"/>
      <w:marTop w:val="0"/>
      <w:marBottom w:val="0"/>
      <w:divBdr>
        <w:top w:val="none" w:sz="0" w:space="0" w:color="auto"/>
        <w:left w:val="none" w:sz="0" w:space="0" w:color="auto"/>
        <w:bottom w:val="none" w:sz="0" w:space="0" w:color="auto"/>
        <w:right w:val="none" w:sz="0" w:space="0" w:color="auto"/>
      </w:divBdr>
    </w:div>
    <w:div w:id="1165903043">
      <w:bodyDiv w:val="1"/>
      <w:marLeft w:val="0"/>
      <w:marRight w:val="0"/>
      <w:marTop w:val="0"/>
      <w:marBottom w:val="0"/>
      <w:divBdr>
        <w:top w:val="none" w:sz="0" w:space="0" w:color="auto"/>
        <w:left w:val="none" w:sz="0" w:space="0" w:color="auto"/>
        <w:bottom w:val="none" w:sz="0" w:space="0" w:color="auto"/>
        <w:right w:val="none" w:sz="0" w:space="0" w:color="auto"/>
      </w:divBdr>
    </w:div>
    <w:div w:id="1178471501">
      <w:bodyDiv w:val="1"/>
      <w:marLeft w:val="0"/>
      <w:marRight w:val="0"/>
      <w:marTop w:val="0"/>
      <w:marBottom w:val="0"/>
      <w:divBdr>
        <w:top w:val="none" w:sz="0" w:space="0" w:color="auto"/>
        <w:left w:val="none" w:sz="0" w:space="0" w:color="auto"/>
        <w:bottom w:val="none" w:sz="0" w:space="0" w:color="auto"/>
        <w:right w:val="none" w:sz="0" w:space="0" w:color="auto"/>
      </w:divBdr>
    </w:div>
    <w:div w:id="1243756588">
      <w:bodyDiv w:val="1"/>
      <w:marLeft w:val="0"/>
      <w:marRight w:val="0"/>
      <w:marTop w:val="0"/>
      <w:marBottom w:val="0"/>
      <w:divBdr>
        <w:top w:val="none" w:sz="0" w:space="0" w:color="auto"/>
        <w:left w:val="none" w:sz="0" w:space="0" w:color="auto"/>
        <w:bottom w:val="none" w:sz="0" w:space="0" w:color="auto"/>
        <w:right w:val="none" w:sz="0" w:space="0" w:color="auto"/>
      </w:divBdr>
    </w:div>
    <w:div w:id="1279483165">
      <w:bodyDiv w:val="1"/>
      <w:marLeft w:val="0"/>
      <w:marRight w:val="0"/>
      <w:marTop w:val="0"/>
      <w:marBottom w:val="0"/>
      <w:divBdr>
        <w:top w:val="none" w:sz="0" w:space="0" w:color="auto"/>
        <w:left w:val="none" w:sz="0" w:space="0" w:color="auto"/>
        <w:bottom w:val="none" w:sz="0" w:space="0" w:color="auto"/>
        <w:right w:val="none" w:sz="0" w:space="0" w:color="auto"/>
      </w:divBdr>
    </w:div>
    <w:div w:id="1281254481">
      <w:bodyDiv w:val="1"/>
      <w:marLeft w:val="0"/>
      <w:marRight w:val="0"/>
      <w:marTop w:val="0"/>
      <w:marBottom w:val="0"/>
      <w:divBdr>
        <w:top w:val="none" w:sz="0" w:space="0" w:color="auto"/>
        <w:left w:val="none" w:sz="0" w:space="0" w:color="auto"/>
        <w:bottom w:val="none" w:sz="0" w:space="0" w:color="auto"/>
        <w:right w:val="none" w:sz="0" w:space="0" w:color="auto"/>
      </w:divBdr>
    </w:div>
    <w:div w:id="1294943611">
      <w:bodyDiv w:val="1"/>
      <w:marLeft w:val="0"/>
      <w:marRight w:val="0"/>
      <w:marTop w:val="0"/>
      <w:marBottom w:val="0"/>
      <w:divBdr>
        <w:top w:val="none" w:sz="0" w:space="0" w:color="auto"/>
        <w:left w:val="none" w:sz="0" w:space="0" w:color="auto"/>
        <w:bottom w:val="none" w:sz="0" w:space="0" w:color="auto"/>
        <w:right w:val="none" w:sz="0" w:space="0" w:color="auto"/>
      </w:divBdr>
    </w:div>
    <w:div w:id="1354764257">
      <w:bodyDiv w:val="1"/>
      <w:marLeft w:val="0"/>
      <w:marRight w:val="0"/>
      <w:marTop w:val="0"/>
      <w:marBottom w:val="0"/>
      <w:divBdr>
        <w:top w:val="none" w:sz="0" w:space="0" w:color="auto"/>
        <w:left w:val="none" w:sz="0" w:space="0" w:color="auto"/>
        <w:bottom w:val="none" w:sz="0" w:space="0" w:color="auto"/>
        <w:right w:val="none" w:sz="0" w:space="0" w:color="auto"/>
      </w:divBdr>
    </w:div>
    <w:div w:id="1404794611">
      <w:bodyDiv w:val="1"/>
      <w:marLeft w:val="0"/>
      <w:marRight w:val="0"/>
      <w:marTop w:val="0"/>
      <w:marBottom w:val="0"/>
      <w:divBdr>
        <w:top w:val="none" w:sz="0" w:space="0" w:color="auto"/>
        <w:left w:val="none" w:sz="0" w:space="0" w:color="auto"/>
        <w:bottom w:val="none" w:sz="0" w:space="0" w:color="auto"/>
        <w:right w:val="none" w:sz="0" w:space="0" w:color="auto"/>
      </w:divBdr>
    </w:div>
    <w:div w:id="1432162289">
      <w:bodyDiv w:val="1"/>
      <w:marLeft w:val="0"/>
      <w:marRight w:val="0"/>
      <w:marTop w:val="0"/>
      <w:marBottom w:val="0"/>
      <w:divBdr>
        <w:top w:val="none" w:sz="0" w:space="0" w:color="auto"/>
        <w:left w:val="none" w:sz="0" w:space="0" w:color="auto"/>
        <w:bottom w:val="none" w:sz="0" w:space="0" w:color="auto"/>
        <w:right w:val="none" w:sz="0" w:space="0" w:color="auto"/>
      </w:divBdr>
    </w:div>
    <w:div w:id="1447193788">
      <w:bodyDiv w:val="1"/>
      <w:marLeft w:val="0"/>
      <w:marRight w:val="0"/>
      <w:marTop w:val="0"/>
      <w:marBottom w:val="0"/>
      <w:divBdr>
        <w:top w:val="none" w:sz="0" w:space="0" w:color="auto"/>
        <w:left w:val="none" w:sz="0" w:space="0" w:color="auto"/>
        <w:bottom w:val="none" w:sz="0" w:space="0" w:color="auto"/>
        <w:right w:val="none" w:sz="0" w:space="0" w:color="auto"/>
      </w:divBdr>
    </w:div>
    <w:div w:id="1507093405">
      <w:bodyDiv w:val="1"/>
      <w:marLeft w:val="0"/>
      <w:marRight w:val="0"/>
      <w:marTop w:val="0"/>
      <w:marBottom w:val="0"/>
      <w:divBdr>
        <w:top w:val="none" w:sz="0" w:space="0" w:color="auto"/>
        <w:left w:val="none" w:sz="0" w:space="0" w:color="auto"/>
        <w:bottom w:val="none" w:sz="0" w:space="0" w:color="auto"/>
        <w:right w:val="none" w:sz="0" w:space="0" w:color="auto"/>
      </w:divBdr>
    </w:div>
    <w:div w:id="1520968902">
      <w:bodyDiv w:val="1"/>
      <w:marLeft w:val="0"/>
      <w:marRight w:val="0"/>
      <w:marTop w:val="0"/>
      <w:marBottom w:val="0"/>
      <w:divBdr>
        <w:top w:val="none" w:sz="0" w:space="0" w:color="auto"/>
        <w:left w:val="none" w:sz="0" w:space="0" w:color="auto"/>
        <w:bottom w:val="none" w:sz="0" w:space="0" w:color="auto"/>
        <w:right w:val="none" w:sz="0" w:space="0" w:color="auto"/>
      </w:divBdr>
    </w:div>
    <w:div w:id="1594586385">
      <w:bodyDiv w:val="1"/>
      <w:marLeft w:val="0"/>
      <w:marRight w:val="0"/>
      <w:marTop w:val="0"/>
      <w:marBottom w:val="0"/>
      <w:divBdr>
        <w:top w:val="none" w:sz="0" w:space="0" w:color="auto"/>
        <w:left w:val="none" w:sz="0" w:space="0" w:color="auto"/>
        <w:bottom w:val="none" w:sz="0" w:space="0" w:color="auto"/>
        <w:right w:val="none" w:sz="0" w:space="0" w:color="auto"/>
      </w:divBdr>
    </w:div>
    <w:div w:id="1646861504">
      <w:bodyDiv w:val="1"/>
      <w:marLeft w:val="0"/>
      <w:marRight w:val="0"/>
      <w:marTop w:val="0"/>
      <w:marBottom w:val="0"/>
      <w:divBdr>
        <w:top w:val="none" w:sz="0" w:space="0" w:color="auto"/>
        <w:left w:val="none" w:sz="0" w:space="0" w:color="auto"/>
        <w:bottom w:val="none" w:sz="0" w:space="0" w:color="auto"/>
        <w:right w:val="none" w:sz="0" w:space="0" w:color="auto"/>
      </w:divBdr>
    </w:div>
    <w:div w:id="1652102784">
      <w:bodyDiv w:val="1"/>
      <w:marLeft w:val="0"/>
      <w:marRight w:val="0"/>
      <w:marTop w:val="0"/>
      <w:marBottom w:val="0"/>
      <w:divBdr>
        <w:top w:val="none" w:sz="0" w:space="0" w:color="auto"/>
        <w:left w:val="none" w:sz="0" w:space="0" w:color="auto"/>
        <w:bottom w:val="none" w:sz="0" w:space="0" w:color="auto"/>
        <w:right w:val="none" w:sz="0" w:space="0" w:color="auto"/>
      </w:divBdr>
    </w:div>
    <w:div w:id="1704479141">
      <w:bodyDiv w:val="1"/>
      <w:marLeft w:val="0"/>
      <w:marRight w:val="0"/>
      <w:marTop w:val="0"/>
      <w:marBottom w:val="0"/>
      <w:divBdr>
        <w:top w:val="none" w:sz="0" w:space="0" w:color="auto"/>
        <w:left w:val="none" w:sz="0" w:space="0" w:color="auto"/>
        <w:bottom w:val="none" w:sz="0" w:space="0" w:color="auto"/>
        <w:right w:val="none" w:sz="0" w:space="0" w:color="auto"/>
      </w:divBdr>
    </w:div>
    <w:div w:id="1714690246">
      <w:bodyDiv w:val="1"/>
      <w:marLeft w:val="0"/>
      <w:marRight w:val="0"/>
      <w:marTop w:val="0"/>
      <w:marBottom w:val="0"/>
      <w:divBdr>
        <w:top w:val="none" w:sz="0" w:space="0" w:color="auto"/>
        <w:left w:val="none" w:sz="0" w:space="0" w:color="auto"/>
        <w:bottom w:val="none" w:sz="0" w:space="0" w:color="auto"/>
        <w:right w:val="none" w:sz="0" w:space="0" w:color="auto"/>
      </w:divBdr>
    </w:div>
    <w:div w:id="1717043592">
      <w:bodyDiv w:val="1"/>
      <w:marLeft w:val="0"/>
      <w:marRight w:val="0"/>
      <w:marTop w:val="0"/>
      <w:marBottom w:val="0"/>
      <w:divBdr>
        <w:top w:val="none" w:sz="0" w:space="0" w:color="auto"/>
        <w:left w:val="none" w:sz="0" w:space="0" w:color="auto"/>
        <w:bottom w:val="none" w:sz="0" w:space="0" w:color="auto"/>
        <w:right w:val="none" w:sz="0" w:space="0" w:color="auto"/>
      </w:divBdr>
    </w:div>
    <w:div w:id="1718047800">
      <w:bodyDiv w:val="1"/>
      <w:marLeft w:val="0"/>
      <w:marRight w:val="0"/>
      <w:marTop w:val="0"/>
      <w:marBottom w:val="0"/>
      <w:divBdr>
        <w:top w:val="none" w:sz="0" w:space="0" w:color="auto"/>
        <w:left w:val="none" w:sz="0" w:space="0" w:color="auto"/>
        <w:bottom w:val="none" w:sz="0" w:space="0" w:color="auto"/>
        <w:right w:val="none" w:sz="0" w:space="0" w:color="auto"/>
      </w:divBdr>
    </w:div>
    <w:div w:id="1722443452">
      <w:bodyDiv w:val="1"/>
      <w:marLeft w:val="0"/>
      <w:marRight w:val="0"/>
      <w:marTop w:val="0"/>
      <w:marBottom w:val="0"/>
      <w:divBdr>
        <w:top w:val="none" w:sz="0" w:space="0" w:color="auto"/>
        <w:left w:val="none" w:sz="0" w:space="0" w:color="auto"/>
        <w:bottom w:val="none" w:sz="0" w:space="0" w:color="auto"/>
        <w:right w:val="none" w:sz="0" w:space="0" w:color="auto"/>
      </w:divBdr>
    </w:div>
    <w:div w:id="1728331589">
      <w:bodyDiv w:val="1"/>
      <w:marLeft w:val="0"/>
      <w:marRight w:val="0"/>
      <w:marTop w:val="0"/>
      <w:marBottom w:val="0"/>
      <w:divBdr>
        <w:top w:val="none" w:sz="0" w:space="0" w:color="auto"/>
        <w:left w:val="none" w:sz="0" w:space="0" w:color="auto"/>
        <w:bottom w:val="none" w:sz="0" w:space="0" w:color="auto"/>
        <w:right w:val="none" w:sz="0" w:space="0" w:color="auto"/>
      </w:divBdr>
    </w:div>
    <w:div w:id="1732919031">
      <w:bodyDiv w:val="1"/>
      <w:marLeft w:val="0"/>
      <w:marRight w:val="0"/>
      <w:marTop w:val="0"/>
      <w:marBottom w:val="0"/>
      <w:divBdr>
        <w:top w:val="none" w:sz="0" w:space="0" w:color="auto"/>
        <w:left w:val="none" w:sz="0" w:space="0" w:color="auto"/>
        <w:bottom w:val="none" w:sz="0" w:space="0" w:color="auto"/>
        <w:right w:val="none" w:sz="0" w:space="0" w:color="auto"/>
      </w:divBdr>
    </w:div>
    <w:div w:id="1738935613">
      <w:bodyDiv w:val="1"/>
      <w:marLeft w:val="0"/>
      <w:marRight w:val="0"/>
      <w:marTop w:val="0"/>
      <w:marBottom w:val="0"/>
      <w:divBdr>
        <w:top w:val="none" w:sz="0" w:space="0" w:color="auto"/>
        <w:left w:val="none" w:sz="0" w:space="0" w:color="auto"/>
        <w:bottom w:val="none" w:sz="0" w:space="0" w:color="auto"/>
        <w:right w:val="none" w:sz="0" w:space="0" w:color="auto"/>
      </w:divBdr>
    </w:div>
    <w:div w:id="1740052675">
      <w:bodyDiv w:val="1"/>
      <w:marLeft w:val="0"/>
      <w:marRight w:val="0"/>
      <w:marTop w:val="0"/>
      <w:marBottom w:val="0"/>
      <w:divBdr>
        <w:top w:val="none" w:sz="0" w:space="0" w:color="auto"/>
        <w:left w:val="none" w:sz="0" w:space="0" w:color="auto"/>
        <w:bottom w:val="none" w:sz="0" w:space="0" w:color="auto"/>
        <w:right w:val="none" w:sz="0" w:space="0" w:color="auto"/>
      </w:divBdr>
    </w:div>
    <w:div w:id="1744058324">
      <w:bodyDiv w:val="1"/>
      <w:marLeft w:val="0"/>
      <w:marRight w:val="0"/>
      <w:marTop w:val="0"/>
      <w:marBottom w:val="0"/>
      <w:divBdr>
        <w:top w:val="none" w:sz="0" w:space="0" w:color="auto"/>
        <w:left w:val="none" w:sz="0" w:space="0" w:color="auto"/>
        <w:bottom w:val="none" w:sz="0" w:space="0" w:color="auto"/>
        <w:right w:val="none" w:sz="0" w:space="0" w:color="auto"/>
      </w:divBdr>
    </w:div>
    <w:div w:id="1764910157">
      <w:bodyDiv w:val="1"/>
      <w:marLeft w:val="0"/>
      <w:marRight w:val="0"/>
      <w:marTop w:val="0"/>
      <w:marBottom w:val="0"/>
      <w:divBdr>
        <w:top w:val="none" w:sz="0" w:space="0" w:color="auto"/>
        <w:left w:val="none" w:sz="0" w:space="0" w:color="auto"/>
        <w:bottom w:val="none" w:sz="0" w:space="0" w:color="auto"/>
        <w:right w:val="none" w:sz="0" w:space="0" w:color="auto"/>
      </w:divBdr>
    </w:div>
    <w:div w:id="1770196386">
      <w:bodyDiv w:val="1"/>
      <w:marLeft w:val="0"/>
      <w:marRight w:val="0"/>
      <w:marTop w:val="0"/>
      <w:marBottom w:val="0"/>
      <w:divBdr>
        <w:top w:val="none" w:sz="0" w:space="0" w:color="auto"/>
        <w:left w:val="none" w:sz="0" w:space="0" w:color="auto"/>
        <w:bottom w:val="none" w:sz="0" w:space="0" w:color="auto"/>
        <w:right w:val="none" w:sz="0" w:space="0" w:color="auto"/>
      </w:divBdr>
    </w:div>
    <w:div w:id="1814635271">
      <w:bodyDiv w:val="1"/>
      <w:marLeft w:val="0"/>
      <w:marRight w:val="0"/>
      <w:marTop w:val="0"/>
      <w:marBottom w:val="0"/>
      <w:divBdr>
        <w:top w:val="none" w:sz="0" w:space="0" w:color="auto"/>
        <w:left w:val="none" w:sz="0" w:space="0" w:color="auto"/>
        <w:bottom w:val="none" w:sz="0" w:space="0" w:color="auto"/>
        <w:right w:val="none" w:sz="0" w:space="0" w:color="auto"/>
      </w:divBdr>
    </w:div>
    <w:div w:id="1822113004">
      <w:bodyDiv w:val="1"/>
      <w:marLeft w:val="0"/>
      <w:marRight w:val="0"/>
      <w:marTop w:val="0"/>
      <w:marBottom w:val="0"/>
      <w:divBdr>
        <w:top w:val="none" w:sz="0" w:space="0" w:color="auto"/>
        <w:left w:val="none" w:sz="0" w:space="0" w:color="auto"/>
        <w:bottom w:val="none" w:sz="0" w:space="0" w:color="auto"/>
        <w:right w:val="none" w:sz="0" w:space="0" w:color="auto"/>
      </w:divBdr>
    </w:div>
    <w:div w:id="1856068241">
      <w:bodyDiv w:val="1"/>
      <w:marLeft w:val="0"/>
      <w:marRight w:val="0"/>
      <w:marTop w:val="0"/>
      <w:marBottom w:val="0"/>
      <w:divBdr>
        <w:top w:val="none" w:sz="0" w:space="0" w:color="auto"/>
        <w:left w:val="none" w:sz="0" w:space="0" w:color="auto"/>
        <w:bottom w:val="none" w:sz="0" w:space="0" w:color="auto"/>
        <w:right w:val="none" w:sz="0" w:space="0" w:color="auto"/>
      </w:divBdr>
    </w:div>
    <w:div w:id="1903786038">
      <w:bodyDiv w:val="1"/>
      <w:marLeft w:val="0"/>
      <w:marRight w:val="0"/>
      <w:marTop w:val="0"/>
      <w:marBottom w:val="0"/>
      <w:divBdr>
        <w:top w:val="none" w:sz="0" w:space="0" w:color="auto"/>
        <w:left w:val="none" w:sz="0" w:space="0" w:color="auto"/>
        <w:bottom w:val="none" w:sz="0" w:space="0" w:color="auto"/>
        <w:right w:val="none" w:sz="0" w:space="0" w:color="auto"/>
      </w:divBdr>
    </w:div>
    <w:div w:id="1906720868">
      <w:bodyDiv w:val="1"/>
      <w:marLeft w:val="0"/>
      <w:marRight w:val="0"/>
      <w:marTop w:val="0"/>
      <w:marBottom w:val="0"/>
      <w:divBdr>
        <w:top w:val="none" w:sz="0" w:space="0" w:color="auto"/>
        <w:left w:val="none" w:sz="0" w:space="0" w:color="auto"/>
        <w:bottom w:val="none" w:sz="0" w:space="0" w:color="auto"/>
        <w:right w:val="none" w:sz="0" w:space="0" w:color="auto"/>
      </w:divBdr>
    </w:div>
    <w:div w:id="1923417132">
      <w:bodyDiv w:val="1"/>
      <w:marLeft w:val="0"/>
      <w:marRight w:val="0"/>
      <w:marTop w:val="0"/>
      <w:marBottom w:val="0"/>
      <w:divBdr>
        <w:top w:val="none" w:sz="0" w:space="0" w:color="auto"/>
        <w:left w:val="none" w:sz="0" w:space="0" w:color="auto"/>
        <w:bottom w:val="none" w:sz="0" w:space="0" w:color="auto"/>
        <w:right w:val="none" w:sz="0" w:space="0" w:color="auto"/>
      </w:divBdr>
    </w:div>
    <w:div w:id="1968659656">
      <w:bodyDiv w:val="1"/>
      <w:marLeft w:val="0"/>
      <w:marRight w:val="0"/>
      <w:marTop w:val="0"/>
      <w:marBottom w:val="0"/>
      <w:divBdr>
        <w:top w:val="none" w:sz="0" w:space="0" w:color="auto"/>
        <w:left w:val="none" w:sz="0" w:space="0" w:color="auto"/>
        <w:bottom w:val="none" w:sz="0" w:space="0" w:color="auto"/>
        <w:right w:val="none" w:sz="0" w:space="0" w:color="auto"/>
      </w:divBdr>
    </w:div>
    <w:div w:id="1996565714">
      <w:bodyDiv w:val="1"/>
      <w:marLeft w:val="0"/>
      <w:marRight w:val="0"/>
      <w:marTop w:val="0"/>
      <w:marBottom w:val="0"/>
      <w:divBdr>
        <w:top w:val="none" w:sz="0" w:space="0" w:color="auto"/>
        <w:left w:val="none" w:sz="0" w:space="0" w:color="auto"/>
        <w:bottom w:val="none" w:sz="0" w:space="0" w:color="auto"/>
        <w:right w:val="none" w:sz="0" w:space="0" w:color="auto"/>
      </w:divBdr>
    </w:div>
    <w:div w:id="2004580589">
      <w:bodyDiv w:val="1"/>
      <w:marLeft w:val="0"/>
      <w:marRight w:val="0"/>
      <w:marTop w:val="0"/>
      <w:marBottom w:val="0"/>
      <w:divBdr>
        <w:top w:val="none" w:sz="0" w:space="0" w:color="auto"/>
        <w:left w:val="none" w:sz="0" w:space="0" w:color="auto"/>
        <w:bottom w:val="none" w:sz="0" w:space="0" w:color="auto"/>
        <w:right w:val="none" w:sz="0" w:space="0" w:color="auto"/>
      </w:divBdr>
    </w:div>
    <w:div w:id="2051608312">
      <w:bodyDiv w:val="1"/>
      <w:marLeft w:val="0"/>
      <w:marRight w:val="0"/>
      <w:marTop w:val="0"/>
      <w:marBottom w:val="0"/>
      <w:divBdr>
        <w:top w:val="none" w:sz="0" w:space="0" w:color="auto"/>
        <w:left w:val="none" w:sz="0" w:space="0" w:color="auto"/>
        <w:bottom w:val="none" w:sz="0" w:space="0" w:color="auto"/>
        <w:right w:val="none" w:sz="0" w:space="0" w:color="auto"/>
      </w:divBdr>
    </w:div>
    <w:div w:id="2058894684">
      <w:bodyDiv w:val="1"/>
      <w:marLeft w:val="0"/>
      <w:marRight w:val="0"/>
      <w:marTop w:val="0"/>
      <w:marBottom w:val="0"/>
      <w:divBdr>
        <w:top w:val="none" w:sz="0" w:space="0" w:color="auto"/>
        <w:left w:val="none" w:sz="0" w:space="0" w:color="auto"/>
        <w:bottom w:val="none" w:sz="0" w:space="0" w:color="auto"/>
        <w:right w:val="none" w:sz="0" w:space="0" w:color="auto"/>
      </w:divBdr>
    </w:div>
    <w:div w:id="2080666391">
      <w:bodyDiv w:val="1"/>
      <w:marLeft w:val="0"/>
      <w:marRight w:val="0"/>
      <w:marTop w:val="0"/>
      <w:marBottom w:val="0"/>
      <w:divBdr>
        <w:top w:val="none" w:sz="0" w:space="0" w:color="auto"/>
        <w:left w:val="none" w:sz="0" w:space="0" w:color="auto"/>
        <w:bottom w:val="none" w:sz="0" w:space="0" w:color="auto"/>
        <w:right w:val="none" w:sz="0" w:space="0" w:color="auto"/>
      </w:divBdr>
    </w:div>
    <w:div w:id="2103721204">
      <w:bodyDiv w:val="1"/>
      <w:marLeft w:val="0"/>
      <w:marRight w:val="0"/>
      <w:marTop w:val="0"/>
      <w:marBottom w:val="0"/>
      <w:divBdr>
        <w:top w:val="none" w:sz="0" w:space="0" w:color="auto"/>
        <w:left w:val="none" w:sz="0" w:space="0" w:color="auto"/>
        <w:bottom w:val="none" w:sz="0" w:space="0" w:color="auto"/>
        <w:right w:val="none" w:sz="0" w:space="0" w:color="auto"/>
      </w:divBdr>
    </w:div>
    <w:div w:id="2108039181">
      <w:bodyDiv w:val="1"/>
      <w:marLeft w:val="0"/>
      <w:marRight w:val="0"/>
      <w:marTop w:val="0"/>
      <w:marBottom w:val="0"/>
      <w:divBdr>
        <w:top w:val="none" w:sz="0" w:space="0" w:color="auto"/>
        <w:left w:val="none" w:sz="0" w:space="0" w:color="auto"/>
        <w:bottom w:val="none" w:sz="0" w:space="0" w:color="auto"/>
        <w:right w:val="none" w:sz="0" w:space="0" w:color="auto"/>
      </w:divBdr>
    </w:div>
    <w:div w:id="212344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stainabledevelopment.un.org/content/documents/guidelines.pdf" TargetMode="External"/><Relationship Id="rId3" Type="http://schemas.openxmlformats.org/officeDocument/2006/relationships/settings" Target="settings.xml"/><Relationship Id="rId7" Type="http://schemas.openxmlformats.org/officeDocument/2006/relationships/hyperlink" Target="http://icbss.org/media/106_orig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onomicsdiscussion.net/economic-development/4-key-indicators-of-economic-development/26303" TargetMode="External"/><Relationship Id="rId5" Type="http://schemas.openxmlformats.org/officeDocument/2006/relationships/hyperlink" Target="http://www.ier.com.ua/files/publications/Policy_papers/German_advisory_group/2006/V2_eng.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Pages>
  <Words>12970</Words>
  <Characters>7393</Characters>
  <Application>Microsoft Office Word</Application>
  <DocSecurity>0</DocSecurity>
  <Lines>61</Lines>
  <Paragraphs>40</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RePack by Diakov</cp:lastModifiedBy>
  <cp:revision>4</cp:revision>
  <dcterms:created xsi:type="dcterms:W3CDTF">2021-09-03T09:37:00Z</dcterms:created>
  <dcterms:modified xsi:type="dcterms:W3CDTF">2021-09-03T09:50:00Z</dcterms:modified>
</cp:coreProperties>
</file>