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027" w:rsidRDefault="004E4027" w:rsidP="000E306D">
      <w:bookmarkStart w:id="0" w:name="_GoBack"/>
      <w:r w:rsidRPr="004E4027">
        <w:t>Politics of the Historical Memory</w:t>
      </w:r>
    </w:p>
    <w:bookmarkEnd w:id="0"/>
    <w:p w:rsidR="004E4027" w:rsidRDefault="004E4027" w:rsidP="004E4027">
      <w:r>
        <w:t xml:space="preserve">Course objectives: </w:t>
      </w:r>
    </w:p>
    <w:p w:rsidR="004E4027" w:rsidRDefault="004E4027" w:rsidP="004E4027">
      <w:r>
        <w:t xml:space="preserve">1) Get acquainted with the concept of historical memory; </w:t>
      </w:r>
    </w:p>
    <w:p w:rsidR="004E4027" w:rsidRDefault="004E4027" w:rsidP="004E4027">
      <w:r>
        <w:t xml:space="preserve">2) Identify the peculiarities of historical memory dimension in the countries of region; </w:t>
      </w:r>
    </w:p>
    <w:p w:rsidR="004E4027" w:rsidRDefault="004E4027" w:rsidP="004E4027">
      <w:r>
        <w:t xml:space="preserve">3) Analyze the common European approach to historical memory policy; </w:t>
      </w:r>
    </w:p>
    <w:p w:rsidR="004E4027" w:rsidRDefault="004E4027" w:rsidP="004E4027">
      <w:r>
        <w:t>4) Examine the background and the challenges of historical memory policy of the countries of BBSR;</w:t>
      </w:r>
    </w:p>
    <w:p w:rsidR="004E4027" w:rsidRDefault="004E4027" w:rsidP="004E4027">
      <w:r>
        <w:t xml:space="preserve"> 5) Elaborate how historical memory policy of the counties would influence on the development of the cooperation within the BBSR region.</w:t>
      </w:r>
    </w:p>
    <w:p w:rsidR="004E4027" w:rsidRDefault="004E4027" w:rsidP="004E4027">
      <w:r>
        <w:t xml:space="preserve"> Learning outcomes: </w:t>
      </w:r>
    </w:p>
    <w:p w:rsidR="004E4027" w:rsidRDefault="004E4027" w:rsidP="004E4027">
      <w:r>
        <w:t xml:space="preserve">1) To know  what concept of “historical memory policy” includes; </w:t>
      </w:r>
    </w:p>
    <w:p w:rsidR="004E4027" w:rsidRDefault="004E4027" w:rsidP="004E4027">
      <w:r>
        <w:t xml:space="preserve">2) To identify different approaches to historical memory policy; </w:t>
      </w:r>
    </w:p>
    <w:p w:rsidR="004E4027" w:rsidRDefault="004E4027" w:rsidP="004E4027">
      <w:r>
        <w:t>3</w:t>
      </w:r>
      <w:r>
        <w:t>) To analyze how the political, social, economic and cultural heritage of the countries of region influences historical memory policy;</w:t>
      </w:r>
    </w:p>
    <w:p w:rsidR="004E4027" w:rsidRDefault="004E4027" w:rsidP="004E4027">
      <w:r>
        <w:t>4</w:t>
      </w:r>
      <w:r>
        <w:t>) To understand the historical importance of the Baltic Black Sea Region;</w:t>
      </w:r>
    </w:p>
    <w:p w:rsidR="004E4027" w:rsidRDefault="004E4027" w:rsidP="004E4027">
      <w:r>
        <w:t>5</w:t>
      </w:r>
      <w:r>
        <w:t xml:space="preserve">) To address key problems in the history of the Baltic-Black Sea region including the extent to which it was affected by modern ideologies, social change, revolution, warfare and displacement; </w:t>
      </w:r>
    </w:p>
    <w:p w:rsidR="004E4027" w:rsidRDefault="004E4027" w:rsidP="004E4027">
      <w:r>
        <w:t>6</w:t>
      </w:r>
      <w:r>
        <w:t>) To understand the forms of co-operation and historical reconciliation in the Baltic  and Black Sea region.</w:t>
      </w:r>
    </w:p>
    <w:p w:rsidR="00861778" w:rsidRDefault="00861778" w:rsidP="00706334">
      <w:r w:rsidRPr="00861778">
        <w:t>Study ma</w:t>
      </w:r>
      <w:r>
        <w:t>terials, including bibliography:</w:t>
      </w:r>
    </w:p>
    <w:p w:rsidR="004E4027" w:rsidRDefault="004E4027" w:rsidP="004E4027">
      <w:r>
        <w:t>1)</w:t>
      </w:r>
      <w:r>
        <w:tab/>
        <w:t>Budryte, Dovile. 2017. Taming Nationalism? Political Community Building in the Post-Soviet Baltic States. Routledge.  - 248 р.</w:t>
      </w:r>
    </w:p>
    <w:p w:rsidR="004E4027" w:rsidRDefault="004E4027" w:rsidP="004E4027">
      <w:r>
        <w:t>2)</w:t>
      </w:r>
      <w:r>
        <w:tab/>
        <w:t>Kolsto, Pal. 2018. Political Construction Sites. Nation Building In Russia And The Post-soviet States. Routledge. - 320 p.</w:t>
      </w:r>
    </w:p>
    <w:p w:rsidR="004E4027" w:rsidRDefault="004E4027" w:rsidP="004E4027">
      <w:r>
        <w:t>3)</w:t>
      </w:r>
      <w:r>
        <w:tab/>
        <w:t>Mole, Richard. 2013. The Baltic States from the Soviet Union to the European Union: Identity, Discourse and Power in the Post-Communist Transition of Estonia, Latvia and Series on Russian and East European Studies 1st Edition. Routledge, - 214 p.</w:t>
      </w:r>
    </w:p>
    <w:p w:rsidR="004E4027" w:rsidRDefault="004E4027" w:rsidP="004E4027">
      <w:r>
        <w:t>4)</w:t>
      </w:r>
      <w:r>
        <w:tab/>
        <w:t>Scott, James W. 2016. De-coding New Regionalism: Shifting Socio-political Contexts in Central Europe and Latin America. Routledge, - 272 р.</w:t>
      </w:r>
    </w:p>
    <w:p w:rsidR="004E4027" w:rsidRDefault="004E4027" w:rsidP="004E4027">
      <w:r>
        <w:t>5)</w:t>
      </w:r>
      <w:r>
        <w:tab/>
        <w:t>Weaver, Carol. 2016. The Politics of the Black Sea Region. EU Neighbourhood, Conflict Zone or Future Security Community?. Routledge, - 178 p.</w:t>
      </w:r>
    </w:p>
    <w:sectPr w:rsidR="004E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F7DED"/>
    <w:multiLevelType w:val="hybridMultilevel"/>
    <w:tmpl w:val="18EEBD1C"/>
    <w:lvl w:ilvl="0" w:tplc="F7A2C34E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431C586C"/>
    <w:multiLevelType w:val="hybridMultilevel"/>
    <w:tmpl w:val="DC02C9B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A34A7"/>
    <w:multiLevelType w:val="hybridMultilevel"/>
    <w:tmpl w:val="F21CC9B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A5A8B"/>
    <w:multiLevelType w:val="hybridMultilevel"/>
    <w:tmpl w:val="4FA621A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34"/>
    <w:rsid w:val="000E306D"/>
    <w:rsid w:val="002A1E0E"/>
    <w:rsid w:val="003467C7"/>
    <w:rsid w:val="004E4027"/>
    <w:rsid w:val="00703D8A"/>
    <w:rsid w:val="00706334"/>
    <w:rsid w:val="008147D4"/>
    <w:rsid w:val="0083756C"/>
    <w:rsid w:val="00861778"/>
    <w:rsid w:val="008654F4"/>
    <w:rsid w:val="008B3D3B"/>
    <w:rsid w:val="009A3212"/>
    <w:rsid w:val="00B65BC7"/>
    <w:rsid w:val="00BF18F7"/>
    <w:rsid w:val="00FE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EF544-9FDC-433E-AA9A-CC64DBB4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7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67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1281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2020-09-23T12:26:00Z</dcterms:created>
  <dcterms:modified xsi:type="dcterms:W3CDTF">2020-09-23T12:26:00Z</dcterms:modified>
</cp:coreProperties>
</file>