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8FAC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DFCBD36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3F380AF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14:paraId="2F9C78AA" w14:textId="77777777" w:rsidR="0050282E" w:rsidRDefault="0050282E" w:rsidP="006D0D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14:paraId="20CDE95A" w14:textId="77777777" w:rsidR="0050282E" w:rsidRDefault="006D0DA4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14:paraId="167DE223" w14:textId="77777777" w:rsidR="0050282E" w:rsidRPr="003A5DE5" w:rsidRDefault="0050282E" w:rsidP="0050282E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6D0DA4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76591448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На засіданні кафедри міжнародних економічних відносин</w:t>
      </w:r>
    </w:p>
    <w:p w14:paraId="526BF78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факультету міжнародних відносин</w:t>
      </w:r>
    </w:p>
    <w:p w14:paraId="1302F8B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14:paraId="740B5632" w14:textId="1698C8D5" w:rsidR="0050282E" w:rsidRDefault="004F6E3F" w:rsidP="006D0DA4">
      <w:pPr>
        <w:spacing w:after="0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 w:rsidR="00B1377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44C2" w:rsidRPr="002348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282E" w:rsidRPr="00CE03B1">
        <w:rPr>
          <w:rFonts w:ascii="Times New Roman" w:hAnsi="Times New Roman"/>
          <w:sz w:val="24"/>
          <w:szCs w:val="24"/>
        </w:rPr>
        <w:t xml:space="preserve">від </w:t>
      </w:r>
      <w:r w:rsidR="00B1377B">
        <w:rPr>
          <w:rFonts w:ascii="Times New Roman" w:hAnsi="Times New Roman"/>
          <w:sz w:val="24"/>
          <w:szCs w:val="24"/>
          <w:lang w:val="ru-RU"/>
        </w:rPr>
        <w:t>____</w:t>
      </w:r>
      <w:r w:rsidR="0050282E" w:rsidRPr="00CE03B1">
        <w:rPr>
          <w:rFonts w:ascii="Times New Roman" w:hAnsi="Times New Roman"/>
          <w:sz w:val="24"/>
          <w:szCs w:val="24"/>
        </w:rPr>
        <w:t>20</w:t>
      </w:r>
      <w:r w:rsidR="006E2642">
        <w:rPr>
          <w:rFonts w:ascii="Times New Roman" w:hAnsi="Times New Roman"/>
          <w:sz w:val="24"/>
          <w:szCs w:val="24"/>
        </w:rPr>
        <w:t>2</w:t>
      </w:r>
      <w:r w:rsidR="00B1377B">
        <w:rPr>
          <w:rFonts w:ascii="Times New Roman" w:hAnsi="Times New Roman"/>
          <w:sz w:val="24"/>
          <w:szCs w:val="24"/>
        </w:rPr>
        <w:t>3</w:t>
      </w:r>
      <w:r w:rsidR="0050282E"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71F6A955" w14:textId="77777777" w:rsidR="0050282E" w:rsidRDefault="0050282E" w:rsidP="0050282E">
      <w:pPr>
        <w:spacing w:after="0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6D0DA4" w:rsidRPr="006D0DA4">
        <w:rPr>
          <w:rFonts w:ascii="Times New Roman" w:hAnsi="Times New Roman"/>
          <w:sz w:val="24"/>
          <w:szCs w:val="24"/>
          <w:u w:val="single"/>
        </w:rPr>
        <w:t>проф. Грабинський І. М.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14:paraId="1ECB14BF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E7A865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309A640" w14:textId="77777777" w:rsidR="00FE6498" w:rsidRDefault="00FE6498" w:rsidP="00FE649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743BA190" w14:textId="3DD3F9FF" w:rsidR="00FE6498" w:rsidRPr="00B75914" w:rsidRDefault="00FE6498" w:rsidP="00FE649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Корпоративн</w:t>
      </w:r>
      <w:r w:rsidR="00D1023E">
        <w:rPr>
          <w:rFonts w:ascii="Times New Roman" w:eastAsia="Times New Roman" w:hAnsi="Times New Roman"/>
          <w:b/>
          <w:color w:val="000000"/>
          <w:sz w:val="32"/>
          <w:szCs w:val="32"/>
        </w:rPr>
        <w:t>а стратегія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2EB219FC" w14:textId="77777777" w:rsidR="00FE6498" w:rsidRDefault="00FE6498" w:rsidP="00FE649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 викладається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 межах ОПП (ОНП)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«Міжнародний менеджмент»</w:t>
      </w:r>
    </w:p>
    <w:p w14:paraId="019B9804" w14:textId="77777777" w:rsidR="00FE6498" w:rsidRDefault="00FE6498" w:rsidP="00FE649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другого (магістерського) для здобувачів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49237F29" w14:textId="77777777" w:rsidR="00FE6498" w:rsidRPr="00B75914" w:rsidRDefault="00FE6498" w:rsidP="00FE649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292 Міжнародні економічні відносини</w:t>
      </w:r>
    </w:p>
    <w:p w14:paraId="41CCF7F9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46F7AD6" w14:textId="77777777" w:rsidR="0039059D" w:rsidRDefault="0039059D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2174AD6" w14:textId="77777777" w:rsidR="00FB59B4" w:rsidRDefault="00FB59B4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0EE1DE7" w14:textId="77777777" w:rsidR="0050282E" w:rsidRDefault="0050282E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FE2DC9" w14:textId="5CB04301" w:rsidR="0050282E" w:rsidRPr="0050282E" w:rsidRDefault="006D0DA4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40993">
        <w:rPr>
          <w:rFonts w:ascii="Times New Roman" w:eastAsia="Times New Roman" w:hAnsi="Times New Roman"/>
          <w:b/>
          <w:sz w:val="24"/>
          <w:szCs w:val="24"/>
        </w:rPr>
        <w:t>2</w:t>
      </w:r>
      <w:r w:rsidR="00B1377B">
        <w:rPr>
          <w:rFonts w:ascii="Times New Roman" w:eastAsia="Times New Roman" w:hAnsi="Times New Roman"/>
          <w:b/>
          <w:sz w:val="24"/>
          <w:szCs w:val="24"/>
        </w:rPr>
        <w:t>3</w:t>
      </w:r>
      <w:r w:rsidR="0050282E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272F766D" w14:textId="77777777" w:rsidR="003D4FD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lastRenderedPageBreak/>
        <w:t>Силабус курсу</w:t>
      </w:r>
    </w:p>
    <w:p w14:paraId="62DEF78E" w14:textId="748036E9" w:rsidR="0020340A" w:rsidRPr="00B90FF8" w:rsidRDefault="00B62C3C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КОПОРАТИВНА СТРАТЕГІЯ</w:t>
      </w:r>
    </w:p>
    <w:p w14:paraId="1ECBF920" w14:textId="3B698E6A" w:rsidR="0020340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t>20</w:t>
      </w:r>
      <w:r w:rsidR="00D40993">
        <w:rPr>
          <w:rFonts w:ascii="Times New Roman" w:hAnsi="Times New Roman" w:cs="Times New Roman"/>
          <w:b/>
          <w:sz w:val="28"/>
          <w:szCs w:val="28"/>
        </w:rPr>
        <w:t>2</w:t>
      </w:r>
      <w:r w:rsidR="00D1023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B90FF8">
        <w:rPr>
          <w:rFonts w:ascii="Times New Roman" w:hAnsi="Times New Roman" w:cs="Times New Roman"/>
          <w:b/>
          <w:sz w:val="28"/>
          <w:szCs w:val="28"/>
        </w:rPr>
        <w:t>-202</w:t>
      </w:r>
      <w:r w:rsidR="00D1023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9822"/>
      </w:tblGrid>
      <w:tr w:rsidR="0020340A" w14:paraId="6D60AF63" w14:textId="77777777" w:rsidTr="00FB59B4">
        <w:tc>
          <w:tcPr>
            <w:tcW w:w="4454" w:type="dxa"/>
          </w:tcPr>
          <w:p w14:paraId="122101B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822" w:type="dxa"/>
          </w:tcPr>
          <w:p w14:paraId="174C8395" w14:textId="6EAD3F87" w:rsidR="0020340A" w:rsidRDefault="0055522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 стратегія</w:t>
            </w:r>
          </w:p>
        </w:tc>
      </w:tr>
      <w:tr w:rsidR="0020340A" w14:paraId="558659CA" w14:textId="77777777" w:rsidTr="00FB59B4">
        <w:tc>
          <w:tcPr>
            <w:tcW w:w="4454" w:type="dxa"/>
          </w:tcPr>
          <w:p w14:paraId="31355503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9822" w:type="dxa"/>
          </w:tcPr>
          <w:p w14:paraId="660B2B3B" w14:textId="77A2280E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19, кафедра міжнародних економічних відносин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>, кім. 305</w:t>
            </w:r>
          </w:p>
        </w:tc>
      </w:tr>
      <w:tr w:rsidR="0020340A" w14:paraId="051146B9" w14:textId="77777777" w:rsidTr="00FB59B4">
        <w:tc>
          <w:tcPr>
            <w:tcW w:w="4454" w:type="dxa"/>
          </w:tcPr>
          <w:p w14:paraId="1E2F6EA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9822" w:type="dxa"/>
          </w:tcPr>
          <w:p w14:paraId="1CB5C9F4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міжнародних відносин, кафедра міжнародних економічних відносин</w:t>
            </w:r>
          </w:p>
        </w:tc>
      </w:tr>
      <w:tr w:rsidR="0020340A" w14:paraId="32D312B3" w14:textId="77777777" w:rsidTr="00FB59B4">
        <w:tc>
          <w:tcPr>
            <w:tcW w:w="4454" w:type="dxa"/>
          </w:tcPr>
          <w:p w14:paraId="02D2D9B6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9822" w:type="dxa"/>
          </w:tcPr>
          <w:p w14:paraId="6DF6DEED" w14:textId="77777777" w:rsidR="0020340A" w:rsidRDefault="00F9732D" w:rsidP="00F973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Міжнародні відносини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«Міжнародні економічні відносини»</w:t>
            </w:r>
          </w:p>
        </w:tc>
      </w:tr>
      <w:tr w:rsidR="0020340A" w14:paraId="64A0ED8E" w14:textId="77777777" w:rsidTr="00D40993">
        <w:trPr>
          <w:trHeight w:val="1230"/>
        </w:trPr>
        <w:tc>
          <w:tcPr>
            <w:tcW w:w="4454" w:type="dxa"/>
          </w:tcPr>
          <w:p w14:paraId="66813D75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9822" w:type="dxa"/>
          </w:tcPr>
          <w:p w14:paraId="6F4EC116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Ірина Валеріївна, кандидат економічних наук, доцент кафедри міжнародних економічних відносин.</w:t>
            </w:r>
          </w:p>
          <w:p w14:paraId="071FA8F2" w14:textId="37E5CDDF" w:rsidR="000D1DFA" w:rsidRDefault="00DA28A2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203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https://intrel.lnu.edu.ua/employee/pryhodko-iryna-valerijivna</w:t>
              </w:r>
            </w:hyperlink>
          </w:p>
        </w:tc>
      </w:tr>
      <w:tr w:rsidR="0020340A" w14:paraId="637DD184" w14:textId="77777777" w:rsidTr="00FB59B4">
        <w:tc>
          <w:tcPr>
            <w:tcW w:w="4454" w:type="dxa"/>
          </w:tcPr>
          <w:p w14:paraId="0CC64FC8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викладача (-ів)</w:t>
            </w:r>
          </w:p>
        </w:tc>
        <w:tc>
          <w:tcPr>
            <w:tcW w:w="9822" w:type="dxa"/>
          </w:tcPr>
          <w:p w14:paraId="2EEF746A" w14:textId="6A26ABA9" w:rsidR="00B90FF8" w:rsidRPr="00D40993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ел. пошта: </w:t>
            </w:r>
            <w:hyperlink r:id="rId7" w:history="1"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iryna</w:t>
              </w:r>
              <w:r w:rsidR="00DD2B30" w:rsidRPr="00D409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prykhodko</w:t>
              </w:r>
              <w:r w:rsidR="00DD2B30" w:rsidRPr="00D409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D2B30" w:rsidRPr="00D409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DD2B30"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6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iryna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prykhodko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  <w:r w:rsidR="00D40993" w:rsidRPr="00D409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351C84C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(032)239-47-81 </w:t>
            </w:r>
          </w:p>
        </w:tc>
      </w:tr>
      <w:tr w:rsidR="0020340A" w14:paraId="376238FC" w14:textId="77777777" w:rsidTr="00FB59B4">
        <w:tc>
          <w:tcPr>
            <w:tcW w:w="4454" w:type="dxa"/>
          </w:tcPr>
          <w:p w14:paraId="6CDBA0D9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9822" w:type="dxa"/>
          </w:tcPr>
          <w:p w14:paraId="40B69440" w14:textId="6004753B" w:rsidR="0020340A" w:rsidRDefault="00DA28A2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 11.30</w:t>
            </w:r>
            <w:r w:rsidR="00195C27">
              <w:rPr>
                <w:rFonts w:ascii="Times New Roman" w:hAnsi="Times New Roman" w:cs="Times New Roman"/>
                <w:sz w:val="28"/>
                <w:szCs w:val="28"/>
              </w:rPr>
              <w:t xml:space="preserve"> – 13.00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(кафедра міжнародних економічних відносин, вул. Січових Стрільців, 19)</w:t>
            </w:r>
          </w:p>
        </w:tc>
      </w:tr>
      <w:tr w:rsidR="0020340A" w14:paraId="2D0FC14C" w14:textId="77777777" w:rsidTr="00FB59B4">
        <w:tc>
          <w:tcPr>
            <w:tcW w:w="4454" w:type="dxa"/>
          </w:tcPr>
          <w:p w14:paraId="63AB966E" w14:textId="77777777" w:rsidR="0020340A" w:rsidRPr="0075506C" w:rsidRDefault="00F93F4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 про курс</w:t>
            </w:r>
          </w:p>
        </w:tc>
        <w:tc>
          <w:tcPr>
            <w:tcW w:w="9822" w:type="dxa"/>
          </w:tcPr>
          <w:p w14:paraId="48B6EF86" w14:textId="6418743E" w:rsidR="0020340A" w:rsidRDefault="00F93F4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r w:rsidR="00E817AD">
              <w:rPr>
                <w:rFonts w:ascii="Times New Roman" w:hAnsi="Times New Roman" w:cs="Times New Roman"/>
                <w:sz w:val="28"/>
                <w:szCs w:val="28"/>
              </w:rPr>
              <w:t>Корпоративна стратегія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призначено для </w:t>
            </w:r>
            <w:r w:rsidR="00D40993">
              <w:rPr>
                <w:rFonts w:ascii="Times New Roman" w:hAnsi="Times New Roman" w:cs="Times New Roman"/>
                <w:sz w:val="28"/>
                <w:szCs w:val="28"/>
              </w:rPr>
              <w:t>студентів денної</w:t>
            </w:r>
            <w:r w:rsidR="009D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 </w:t>
            </w:r>
            <w:r w:rsidR="0075506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 w:rsidR="00DD2B30"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спеціальності «Міжнародн</w:t>
            </w:r>
            <w:r w:rsidR="00706B7F">
              <w:rPr>
                <w:rFonts w:ascii="Times New Roman" w:hAnsi="Times New Roman" w:cs="Times New Roman"/>
                <w:sz w:val="28"/>
                <w:szCs w:val="28"/>
              </w:rPr>
              <w:t>і економічні відносини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Львівського національного університету імені Івана Франка</w:t>
            </w:r>
            <w:r w:rsidR="007550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0340A" w14:paraId="3965FA97" w14:textId="77777777" w:rsidTr="00FB59B4">
        <w:tc>
          <w:tcPr>
            <w:tcW w:w="4454" w:type="dxa"/>
          </w:tcPr>
          <w:p w14:paraId="50773D60" w14:textId="77777777" w:rsidR="0020340A" w:rsidRPr="00AC5F0A" w:rsidRDefault="0075506C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0A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9822" w:type="dxa"/>
          </w:tcPr>
          <w:p w14:paraId="097A71A2" w14:textId="10AD561A" w:rsidR="0020340A" w:rsidRPr="00962C74" w:rsidRDefault="00962C74" w:rsidP="00D4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74">
              <w:rPr>
                <w:rFonts w:ascii="Times New Roman" w:hAnsi="Times New Roman" w:cs="Times New Roman"/>
                <w:sz w:val="28"/>
                <w:szCs w:val="28"/>
              </w:rPr>
              <w:t xml:space="preserve">У курсі обґрунтувано необхідність розробки стратегічних планів, проектів та програм як інструментів реалізації стратегій. </w:t>
            </w:r>
            <w:r w:rsidR="00710149" w:rsidRPr="00962C74">
              <w:rPr>
                <w:rFonts w:ascii="Times New Roman" w:hAnsi="Times New Roman" w:cs="Times New Roman"/>
                <w:sz w:val="28"/>
                <w:szCs w:val="28"/>
              </w:rPr>
              <w:t>Розкрито сутність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0149" w:rsidRPr="00962C74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види корпоративних стратегій.</w:t>
            </w:r>
            <w:r w:rsidR="00710149" w:rsidRPr="00962C74">
              <w:rPr>
                <w:rFonts w:ascii="Times New Roman" w:hAnsi="Times New Roman" w:cs="Times New Roman"/>
                <w:sz w:val="28"/>
                <w:szCs w:val="28"/>
              </w:rPr>
              <w:t xml:space="preserve"> Висвітлено відмінності у визначеннях поняття «</w:t>
            </w:r>
            <w:r w:rsidRPr="00962C74">
              <w:rPr>
                <w:rFonts w:ascii="Times New Roman" w:hAnsi="Times New Roman" w:cs="Times New Roman"/>
                <w:sz w:val="28"/>
                <w:szCs w:val="28"/>
              </w:rPr>
              <w:t>корпоративна стратегія</w:t>
            </w:r>
            <w:r w:rsidR="00710149" w:rsidRPr="00962C74">
              <w:rPr>
                <w:rFonts w:ascii="Times New Roman" w:hAnsi="Times New Roman" w:cs="Times New Roman"/>
                <w:sz w:val="28"/>
                <w:szCs w:val="28"/>
              </w:rPr>
              <w:t xml:space="preserve">», якісні та кількісні цілі </w:t>
            </w:r>
            <w:r w:rsidRPr="00962C74">
              <w:rPr>
                <w:rFonts w:ascii="Times New Roman" w:hAnsi="Times New Roman" w:cs="Times New Roman"/>
                <w:sz w:val="28"/>
                <w:szCs w:val="28"/>
              </w:rPr>
              <w:t>корпоративної стратегії</w:t>
            </w:r>
            <w:r w:rsidR="00710149" w:rsidRPr="00962C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0340A" w14:paraId="7473BDC5" w14:textId="77777777" w:rsidTr="00FB59B4">
        <w:tc>
          <w:tcPr>
            <w:tcW w:w="4454" w:type="dxa"/>
          </w:tcPr>
          <w:p w14:paraId="184B492D" w14:textId="77777777" w:rsidR="0020340A" w:rsidRPr="00780B46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9822" w:type="dxa"/>
          </w:tcPr>
          <w:p w14:paraId="1B43006B" w14:textId="6B94D799" w:rsidR="0020340A" w:rsidRPr="0072001D" w:rsidRDefault="0072001D" w:rsidP="00D47C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Метою курсу «Корпоративна стратегія» </w:t>
            </w:r>
            <w:r w:rsidRPr="0072001D">
              <w:rPr>
                <w:sz w:val="28"/>
                <w:szCs w:val="28"/>
              </w:rPr>
              <w:t>є оволодіння сучасними теоретичними основами стратегічного управління та практичними навичками прийняття стратегічних рішень в процесі управління діяльністю та розвитком підприємства. Завдання</w:t>
            </w:r>
            <w:r>
              <w:rPr>
                <w:sz w:val="28"/>
                <w:szCs w:val="28"/>
              </w:rPr>
              <w:t xml:space="preserve">м </w:t>
            </w:r>
            <w:r w:rsidR="00A04460">
              <w:rPr>
                <w:sz w:val="28"/>
                <w:szCs w:val="28"/>
              </w:rPr>
              <w:t xml:space="preserve">курсу </w:t>
            </w:r>
            <w:r>
              <w:rPr>
                <w:sz w:val="28"/>
                <w:szCs w:val="28"/>
              </w:rPr>
              <w:t>є</w:t>
            </w:r>
            <w:r w:rsidRPr="0072001D">
              <w:rPr>
                <w:sz w:val="28"/>
                <w:szCs w:val="28"/>
              </w:rPr>
              <w:t xml:space="preserve"> теоретична підготовка студентів і формування у них навичок обґрунтування ефективних корпоративних стратегій</w:t>
            </w:r>
            <w:r>
              <w:rPr>
                <w:sz w:val="28"/>
                <w:szCs w:val="28"/>
              </w:rPr>
              <w:t xml:space="preserve"> та</w:t>
            </w:r>
            <w:r w:rsidRPr="0072001D">
              <w:rPr>
                <w:sz w:val="28"/>
                <w:szCs w:val="28"/>
              </w:rPr>
              <w:t xml:space="preserve"> здійсн</w:t>
            </w:r>
            <w:r>
              <w:rPr>
                <w:sz w:val="28"/>
                <w:szCs w:val="28"/>
              </w:rPr>
              <w:t>ення</w:t>
            </w:r>
            <w:r w:rsidRPr="0072001D">
              <w:rPr>
                <w:sz w:val="28"/>
                <w:szCs w:val="28"/>
              </w:rPr>
              <w:t xml:space="preserve"> критичн</w:t>
            </w:r>
            <w:r>
              <w:rPr>
                <w:sz w:val="28"/>
                <w:szCs w:val="28"/>
              </w:rPr>
              <w:t>ого</w:t>
            </w:r>
            <w:r w:rsidRPr="0072001D">
              <w:rPr>
                <w:sz w:val="28"/>
                <w:szCs w:val="28"/>
              </w:rPr>
              <w:t xml:space="preserve"> аналіз</w:t>
            </w:r>
            <w:r>
              <w:rPr>
                <w:sz w:val="28"/>
                <w:szCs w:val="28"/>
              </w:rPr>
              <w:t>у</w:t>
            </w:r>
            <w:r w:rsidRPr="0072001D">
              <w:rPr>
                <w:sz w:val="28"/>
                <w:szCs w:val="28"/>
              </w:rPr>
              <w:t xml:space="preserve"> сучасних вітчизняних і зарубіжних концепцій підприємства та їх корпоративних стратегій, характеристик</w:t>
            </w:r>
            <w:r>
              <w:rPr>
                <w:sz w:val="28"/>
                <w:szCs w:val="28"/>
              </w:rPr>
              <w:t>а</w:t>
            </w:r>
            <w:r w:rsidRPr="0072001D">
              <w:rPr>
                <w:sz w:val="28"/>
                <w:szCs w:val="28"/>
              </w:rPr>
              <w:t xml:space="preserve"> переваг та обмежень їх застосування в практиці підприємств України</w:t>
            </w:r>
            <w:r>
              <w:rPr>
                <w:sz w:val="28"/>
                <w:szCs w:val="28"/>
              </w:rPr>
              <w:t xml:space="preserve"> та</w:t>
            </w:r>
            <w:r w:rsidRPr="0072001D">
              <w:rPr>
                <w:sz w:val="28"/>
                <w:szCs w:val="28"/>
              </w:rPr>
              <w:t xml:space="preserve"> необхідність формування стратегічного мислення в українських спеціалістів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0340A" w14:paraId="0FC50CF0" w14:textId="77777777" w:rsidTr="00FB59B4">
        <w:tc>
          <w:tcPr>
            <w:tcW w:w="4454" w:type="dxa"/>
          </w:tcPr>
          <w:p w14:paraId="1744118D" w14:textId="77777777" w:rsidR="0020340A" w:rsidRPr="00145F6B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9822" w:type="dxa"/>
          </w:tcPr>
          <w:p w14:paraId="2961FFC1" w14:textId="74059AA9" w:rsidR="001D53E2" w:rsidRPr="006170FA" w:rsidRDefault="009D4D8E" w:rsidP="009D4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F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1D53E2" w:rsidRPr="006170FA">
              <w:rPr>
                <w:rFonts w:ascii="Times New Roman" w:hAnsi="Times New Roman" w:cs="Times New Roman"/>
                <w:b/>
                <w:sz w:val="24"/>
                <w:szCs w:val="24"/>
              </w:rPr>
              <w:t>ітература:</w:t>
            </w:r>
          </w:p>
          <w:p w14:paraId="0F8C0B94" w14:textId="39816BFF" w:rsidR="00BA6D53" w:rsidRPr="00BA6D53" w:rsidRDefault="00BA6D53" w:rsidP="00ED1FB1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3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Дикань В.Л., Зубенко В.О., Маковоз О.В., Токмакова І.В., Шраменко О.В. Стратегічне управління: навч. посібник. К.: «Центр учбової літератури», 2019</w:t>
            </w:r>
            <w:r w:rsidR="003028B1">
              <w:rPr>
                <w:rFonts w:ascii="Times New Roman" w:hAnsi="Times New Roman" w:cs="Times New Roman"/>
                <w:sz w:val="28"/>
                <w:szCs w:val="28"/>
              </w:rPr>
              <w:t>. – 272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</w:p>
          <w:p w14:paraId="3957165F" w14:textId="0764F5B2" w:rsidR="00154A72" w:rsidRPr="009D5060" w:rsidRDefault="00BA6D53" w:rsidP="00ED1FB1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3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Кусумано Майкл А. Стратегії геніїв. П'ять найважливіших уроків від Білла Ґейтса, Енді Ґроува та Стіва Джобса. [пер. з англ. С. Новікової]. 4-те вид. Харків, 2020. </w:t>
            </w:r>
            <w:r w:rsidR="003028B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256 с. </w:t>
            </w:r>
          </w:p>
          <w:p w14:paraId="7DD49DC7" w14:textId="172EFB15" w:rsidR="00BA6D53" w:rsidRPr="00BA6D53" w:rsidRDefault="00BA6D53" w:rsidP="00ED1FB1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3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Рокоча В., Одягайло Б., Терехов В. Бізнес-стратегії європейських компаній : навч. посіб. К: ВНЗ "Ун-т економіки та права "КРОК", 2018. </w:t>
            </w:r>
            <w:r w:rsidR="00F476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310 с.</w:t>
            </w:r>
          </w:p>
          <w:p w14:paraId="60B5C6F7" w14:textId="74E8C3F0" w:rsidR="00BA6D53" w:rsidRPr="00BA6D53" w:rsidRDefault="00BA6D53" w:rsidP="00ED1FB1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Стратегії та технології інноваційного розвитку корпорацій [О. М. Полінкевич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 ін.] ; за наук. ред. д-ра екон. наук, проф. О. М. Полінкевич. Луцьк : Вежа-Друк, 2018. </w:t>
            </w:r>
            <w:r w:rsidR="00F476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415 с. </w:t>
            </w:r>
          </w:p>
          <w:p w14:paraId="1564F13C" w14:textId="77777777" w:rsidR="00CB79C1" w:rsidRPr="001A76AB" w:rsidRDefault="00BA6D53" w:rsidP="00ED1FB1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2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Тертичка В. В. Стратегічне управління: підручник. Київ: «К.І.С.», 2017. </w:t>
            </w:r>
            <w:r w:rsidR="00F476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932 с.</w:t>
            </w:r>
          </w:p>
          <w:p w14:paraId="2DB71E8C" w14:textId="77777777" w:rsidR="00465C21" w:rsidRPr="006D10F4" w:rsidRDefault="001A76AB" w:rsidP="00465C21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ind w:left="14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Допоміжна </w:t>
            </w:r>
            <w:r w:rsidR="00465C21" w:rsidRPr="006D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література:</w:t>
            </w:r>
          </w:p>
          <w:p w14:paraId="5440C2D2" w14:textId="77777777" w:rsidR="00901625" w:rsidRDefault="00901625" w:rsidP="00ED1FB1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Берещак В. Комунікаційна стратегія в бізнесі. Як досягти максимуму в спілкуванні з аудиторією. – К.:</w:t>
            </w:r>
            <w:r w:rsidRPr="00B5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Yakaboo</w:t>
            </w:r>
            <w:r w:rsidRPr="00B5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2023. – 200с.</w:t>
            </w:r>
          </w:p>
          <w:p w14:paraId="537EE305" w14:textId="77777777" w:rsidR="00901625" w:rsidRDefault="00901625" w:rsidP="00ED1FB1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Браун П. Естетичний інтелект. – К.: Фабула. -2022. – 272с.</w:t>
            </w:r>
          </w:p>
          <w:p w14:paraId="45D80830" w14:textId="77777777" w:rsidR="00901625" w:rsidRDefault="00901625" w:rsidP="00ED1FB1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Велч Дж., Велч С. Сам собі МВА. Про бізнес без цензури. – К.: Наш формат. – 2018. – 200с.</w:t>
            </w:r>
          </w:p>
          <w:p w14:paraId="0BBEFD52" w14:textId="77777777" w:rsidR="00901625" w:rsidRDefault="00901625" w:rsidP="00ED1FB1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Гарніш В. Масштабування бізнесу. Покрокова стратегія збільшення прибутків. – К.: Наш формат. – 2018. – 328с.</w:t>
            </w:r>
          </w:p>
          <w:p w14:paraId="3908EB23" w14:textId="77777777" w:rsidR="00901625" w:rsidRDefault="00901625" w:rsidP="00ED1FB1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Джонсон М., Гуман П. Вплив брендів.  Таємна сила нейронауки в маркетингу. – Київ: Віват. - 2023. – 384с.</w:t>
            </w:r>
          </w:p>
          <w:p w14:paraId="263167F8" w14:textId="77777777" w:rsidR="00901625" w:rsidRDefault="00901625" w:rsidP="00ED1FB1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Когут Ю.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Competitive intelligence in the management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К.: Сідкон. -2023. – 425с.</w:t>
            </w:r>
          </w:p>
          <w:p w14:paraId="506E6F28" w14:textId="77777777" w:rsidR="00901625" w:rsidRPr="00465C21" w:rsidRDefault="00901625" w:rsidP="00ED1FB1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Когут Ю. Корпоративна безпека. Практичний посібник. -К.: Сідкон. – 2021.- 460с.     </w:t>
            </w:r>
          </w:p>
          <w:p w14:paraId="37AB381C" w14:textId="77777777" w:rsidR="00901625" w:rsidRDefault="00901625" w:rsidP="00ED1FB1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Лефлі А., Мартін Р. Безпрограшна стратегія. Як уникнути промахів в бізнесі. – К.: наш формат. -2018. – 256с.</w:t>
            </w:r>
          </w:p>
          <w:p w14:paraId="3E945733" w14:textId="77777777" w:rsidR="00901625" w:rsidRDefault="00901625" w:rsidP="00ED1FB1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Портер М. Конкурентна перевага. Як досягти стабільно високих результатів. – Київ: Наш формат. – 2018. – 328с.</w:t>
            </w:r>
          </w:p>
          <w:p w14:paraId="5BE20EE0" w14:textId="77777777" w:rsidR="00901625" w:rsidRDefault="00901625" w:rsidP="00ED1FB1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Портер М. Конкурентна стратегія. Техніки аналізу галузей і конкурентів. – К.: Наш формат.- 2020.-424с.</w:t>
            </w:r>
          </w:p>
          <w:p w14:paraId="5D2FD9D8" w14:textId="0A618EEE" w:rsidR="00E21ABE" w:rsidRPr="00465C21" w:rsidRDefault="00901625" w:rsidP="00ED1FB1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Райт К. побудування бренду:  не мовчіть у галасливому світі. – К.: Віват. – 2023. – 304с.</w:t>
            </w:r>
          </w:p>
        </w:tc>
      </w:tr>
      <w:tr w:rsidR="0020340A" w14:paraId="330BA521" w14:textId="77777777" w:rsidTr="00FB59B4">
        <w:tc>
          <w:tcPr>
            <w:tcW w:w="4454" w:type="dxa"/>
          </w:tcPr>
          <w:p w14:paraId="158E020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9822" w:type="dxa"/>
          </w:tcPr>
          <w:p w14:paraId="03F04174" w14:textId="17379143" w:rsidR="0020340A" w:rsidRPr="00DD7D8E" w:rsidRDefault="006F6138" w:rsidP="00284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895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20340A" w14:paraId="4784C430" w14:textId="77777777" w:rsidTr="00FB59B4">
        <w:tc>
          <w:tcPr>
            <w:tcW w:w="4454" w:type="dxa"/>
          </w:tcPr>
          <w:p w14:paraId="60CAC059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курсу </w:t>
            </w:r>
          </w:p>
        </w:tc>
        <w:tc>
          <w:tcPr>
            <w:tcW w:w="9822" w:type="dxa"/>
          </w:tcPr>
          <w:p w14:paraId="5D41FC9C" w14:textId="1DE28286" w:rsidR="00145F6B" w:rsidRPr="00DD7D8E" w:rsidRDefault="00910233" w:rsidP="00284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аудиторні години, </w:t>
            </w:r>
            <w:r w:rsidR="00732E68">
              <w:rPr>
                <w:rFonts w:ascii="Times New Roman" w:hAnsi="Times New Roman" w:cs="Times New Roman"/>
                <w:sz w:val="28"/>
                <w:szCs w:val="28"/>
              </w:rPr>
              <w:t xml:space="preserve">з них 12 год. лекцій, 12 год. </w:t>
            </w:r>
            <w:r w:rsidR="00D5213F">
              <w:rPr>
                <w:rFonts w:ascii="Times New Roman" w:hAnsi="Times New Roman" w:cs="Times New Roman"/>
                <w:sz w:val="28"/>
                <w:szCs w:val="28"/>
              </w:rPr>
              <w:t>практичних занять,</w:t>
            </w:r>
            <w:r w:rsidR="00B4048C">
              <w:rPr>
                <w:rFonts w:ascii="Times New Roman" w:hAnsi="Times New Roman" w:cs="Times New Roman"/>
                <w:sz w:val="28"/>
                <w:szCs w:val="28"/>
              </w:rPr>
              <w:t xml:space="preserve"> та 66 год. самостійної роботи.</w:t>
            </w:r>
            <w:r w:rsidR="00D52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40A" w14:paraId="00B7D630" w14:textId="77777777" w:rsidTr="00FB59B4">
        <w:tc>
          <w:tcPr>
            <w:tcW w:w="4454" w:type="dxa"/>
          </w:tcPr>
          <w:p w14:paraId="4B67454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9822" w:type="dxa"/>
          </w:tcPr>
          <w:p w14:paraId="3ED66927" w14:textId="77777777" w:rsidR="00CA39E0" w:rsidRPr="0028443F" w:rsidRDefault="00536B1D" w:rsidP="00022DBB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3F">
              <w:rPr>
                <w:rFonts w:ascii="Times New Roman" w:hAnsi="Times New Roman" w:cs="Times New Roman"/>
                <w:sz w:val="28"/>
                <w:szCs w:val="28"/>
              </w:rPr>
              <w:t>Після вивчення курсу студенти повинні</w:t>
            </w:r>
            <w:r w:rsidR="00B30083" w:rsidRPr="002844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84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6317AE" w14:textId="0407EB31" w:rsidR="00022DBB" w:rsidRPr="0028443F" w:rsidRDefault="00BD7AB7" w:rsidP="00022DBB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44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Володіти загальними компетентностями:</w:t>
            </w:r>
            <w:r w:rsidR="00022DBB" w:rsidRPr="002844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2B7D4E44" w14:textId="43D8D4A8" w:rsidR="00022DBB" w:rsidRPr="0028443F" w:rsidRDefault="00022DBB" w:rsidP="00022DBB">
            <w:pPr>
              <w:pStyle w:val="Default"/>
              <w:numPr>
                <w:ilvl w:val="0"/>
                <w:numId w:val="34"/>
              </w:numPr>
              <w:tabs>
                <w:tab w:val="left" w:pos="253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28443F">
              <w:rPr>
                <w:sz w:val="28"/>
                <w:szCs w:val="28"/>
                <w:lang w:val="uk-UA"/>
              </w:rPr>
              <w:t>Здатність вчитися і оволодівати сучасними знаннями</w:t>
            </w:r>
          </w:p>
          <w:p w14:paraId="01305EF9" w14:textId="77777777" w:rsidR="00022DBB" w:rsidRPr="0028443F" w:rsidRDefault="00022DBB" w:rsidP="00022DBB">
            <w:pPr>
              <w:pStyle w:val="Default"/>
              <w:numPr>
                <w:ilvl w:val="0"/>
                <w:numId w:val="34"/>
              </w:numPr>
              <w:tabs>
                <w:tab w:val="left" w:pos="253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28443F">
              <w:rPr>
                <w:sz w:val="28"/>
                <w:szCs w:val="28"/>
                <w:lang w:val="uk-UA"/>
              </w:rPr>
              <w:t>Здатність до пошуку, оброблення та аналізу інформації з різних джерел</w:t>
            </w:r>
          </w:p>
          <w:p w14:paraId="307D3543" w14:textId="7E18E938" w:rsidR="00CA39E0" w:rsidRPr="0028443F" w:rsidRDefault="009C09F6" w:rsidP="00CA39E0">
            <w:pPr>
              <w:pStyle w:val="Default"/>
              <w:tabs>
                <w:tab w:val="left" w:pos="253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28443F">
              <w:rPr>
                <w:i/>
                <w:iCs/>
                <w:sz w:val="28"/>
                <w:szCs w:val="28"/>
                <w:lang w:val="uk-UA"/>
              </w:rPr>
              <w:lastRenderedPageBreak/>
              <w:t>Спеціальн</w:t>
            </w:r>
            <w:r w:rsidRPr="0028443F">
              <w:rPr>
                <w:i/>
                <w:iCs/>
                <w:sz w:val="28"/>
                <w:szCs w:val="28"/>
                <w:lang w:val="uk-UA"/>
              </w:rPr>
              <w:t>ими</w:t>
            </w:r>
            <w:r w:rsidRPr="0028443F">
              <w:rPr>
                <w:i/>
                <w:iCs/>
                <w:sz w:val="28"/>
                <w:szCs w:val="28"/>
                <w:lang w:val="uk-UA"/>
              </w:rPr>
              <w:t xml:space="preserve"> (фахов</w:t>
            </w:r>
            <w:r w:rsidRPr="0028443F">
              <w:rPr>
                <w:i/>
                <w:iCs/>
                <w:sz w:val="28"/>
                <w:szCs w:val="28"/>
                <w:lang w:val="uk-UA"/>
              </w:rPr>
              <w:t>ими</w:t>
            </w:r>
            <w:r w:rsidRPr="0028443F">
              <w:rPr>
                <w:i/>
                <w:iCs/>
                <w:sz w:val="28"/>
                <w:szCs w:val="28"/>
                <w:lang w:val="uk-UA"/>
              </w:rPr>
              <w:t>) компетентн</w:t>
            </w:r>
            <w:r w:rsidRPr="0028443F">
              <w:rPr>
                <w:i/>
                <w:iCs/>
                <w:sz w:val="28"/>
                <w:szCs w:val="28"/>
                <w:lang w:val="uk-UA"/>
              </w:rPr>
              <w:t>ями:</w:t>
            </w:r>
          </w:p>
          <w:p w14:paraId="073B1423" w14:textId="77777777" w:rsidR="007E4457" w:rsidRPr="0028443F" w:rsidRDefault="007E4457" w:rsidP="007E4457">
            <w:pPr>
              <w:pStyle w:val="a5"/>
              <w:numPr>
                <w:ilvl w:val="0"/>
                <w:numId w:val="34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3F">
              <w:rPr>
                <w:rFonts w:ascii="Times New Roman" w:hAnsi="Times New Roman" w:cs="Times New Roman"/>
                <w:sz w:val="28"/>
                <w:szCs w:val="28"/>
              </w:rPr>
              <w:t>Здатність приймати обґрунтовані рішення щодо налагодження міжнародних економічних відносин на всіх рівнях їх реалізації.</w:t>
            </w:r>
          </w:p>
          <w:p w14:paraId="0080312D" w14:textId="77777777" w:rsidR="007E4457" w:rsidRPr="0028443F" w:rsidRDefault="007E4457" w:rsidP="007E4457">
            <w:pPr>
              <w:pStyle w:val="Default"/>
              <w:numPr>
                <w:ilvl w:val="0"/>
                <w:numId w:val="34"/>
              </w:numPr>
              <w:tabs>
                <w:tab w:val="left" w:pos="253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28443F">
              <w:rPr>
                <w:sz w:val="28"/>
                <w:szCs w:val="28"/>
                <w:lang w:val="uk-UA"/>
              </w:rPr>
              <w:t>Здатність оцінювати масштаби діяльності глобальних фірм та їхні позиції на світових ринках.</w:t>
            </w:r>
          </w:p>
          <w:p w14:paraId="5BC32CA3" w14:textId="50EB3023" w:rsidR="009C09F6" w:rsidRPr="0028443F" w:rsidRDefault="007E4457" w:rsidP="007E4457">
            <w:pPr>
              <w:pStyle w:val="Default"/>
              <w:tabs>
                <w:tab w:val="left" w:pos="253"/>
              </w:tabs>
              <w:rPr>
                <w:sz w:val="28"/>
                <w:szCs w:val="28"/>
                <w:lang w:val="uk-UA"/>
              </w:rPr>
            </w:pPr>
            <w:r w:rsidRPr="0028443F">
              <w:rPr>
                <w:sz w:val="28"/>
                <w:szCs w:val="28"/>
                <w:lang w:val="uk-UA"/>
              </w:rPr>
              <w:t>Здатність прогнозувати тенденції розвитку міжнародних ринків з урахуванням кон’юнктурних змін.</w:t>
            </w:r>
          </w:p>
          <w:p w14:paraId="507AA073" w14:textId="601AE1C6" w:rsidR="007E4457" w:rsidRPr="0028443F" w:rsidRDefault="00CA2AA0" w:rsidP="007E4457">
            <w:pPr>
              <w:pStyle w:val="Default"/>
              <w:tabs>
                <w:tab w:val="left" w:pos="253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28443F">
              <w:rPr>
                <w:i/>
                <w:iCs/>
                <w:sz w:val="28"/>
                <w:szCs w:val="28"/>
                <w:lang w:val="uk-UA"/>
              </w:rPr>
              <w:t>Програмні результати навчання</w:t>
            </w:r>
            <w:r w:rsidRPr="0028443F">
              <w:rPr>
                <w:i/>
                <w:iCs/>
                <w:sz w:val="28"/>
                <w:szCs w:val="28"/>
                <w:lang w:val="uk-UA"/>
              </w:rPr>
              <w:t>:</w:t>
            </w:r>
          </w:p>
          <w:p w14:paraId="6F96611F" w14:textId="77777777" w:rsidR="008D7BC8" w:rsidRPr="0028443F" w:rsidRDefault="008D7BC8" w:rsidP="008D7BC8">
            <w:pPr>
              <w:pStyle w:val="Default"/>
              <w:numPr>
                <w:ilvl w:val="0"/>
                <w:numId w:val="34"/>
              </w:numPr>
              <w:tabs>
                <w:tab w:val="left" w:pos="253"/>
                <w:tab w:val="left" w:pos="365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28443F">
              <w:rPr>
                <w:sz w:val="28"/>
                <w:szCs w:val="28"/>
                <w:lang w:val="uk-UA"/>
              </w:rPr>
              <w:t xml:space="preserve">Креативно мислити, проявляти гнучкість у прийнятті рішень на основі логічних аргументів та перевірених фактів в умовах обмеженого часу і ресурсів на засадах використання різних діагностичних методологій провідних міжнародних організацій </w:t>
            </w:r>
          </w:p>
          <w:p w14:paraId="7718E4EF" w14:textId="77777777" w:rsidR="008D7BC8" w:rsidRPr="0028443F" w:rsidRDefault="008D7BC8" w:rsidP="008D7BC8">
            <w:pPr>
              <w:pStyle w:val="Default"/>
              <w:numPr>
                <w:ilvl w:val="0"/>
                <w:numId w:val="34"/>
              </w:numPr>
              <w:tabs>
                <w:tab w:val="left" w:pos="253"/>
                <w:tab w:val="left" w:pos="365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28443F">
              <w:rPr>
                <w:sz w:val="28"/>
                <w:szCs w:val="28"/>
                <w:lang w:val="uk-UA"/>
              </w:rPr>
              <w:t xml:space="preserve">Систематизувати, синтезувати й упорядковувати отриману інформацію, ідентифікувати проблеми, формулювати висновки і розробляти рекомендації, використовуючи ефективні підходи та технології, спеціалізоване програмне забезпечення з метою розв’язання складних задач практичних проблем з урахуванням крос-культурних особливостей суб’єктів міжнародних економічних відносин. </w:t>
            </w:r>
          </w:p>
          <w:p w14:paraId="11139CA3" w14:textId="77777777" w:rsidR="008D7BC8" w:rsidRPr="0028443F" w:rsidRDefault="008D7BC8" w:rsidP="008D7BC8">
            <w:pPr>
              <w:pStyle w:val="Default"/>
              <w:numPr>
                <w:ilvl w:val="0"/>
                <w:numId w:val="34"/>
              </w:numPr>
              <w:tabs>
                <w:tab w:val="left" w:pos="253"/>
                <w:tab w:val="left" w:pos="365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28443F">
              <w:rPr>
                <w:sz w:val="28"/>
                <w:szCs w:val="28"/>
                <w:lang w:val="uk-UA"/>
              </w:rPr>
              <w:t xml:space="preserve">Приймати обґрунтовані рішення з проблем міжнародних економічних відносин за невизначених умов і вимог. </w:t>
            </w:r>
          </w:p>
          <w:p w14:paraId="386CDDC6" w14:textId="77777777" w:rsidR="008D7BC8" w:rsidRPr="0028443F" w:rsidRDefault="008D7BC8" w:rsidP="008D7BC8">
            <w:pPr>
              <w:pStyle w:val="Default"/>
              <w:numPr>
                <w:ilvl w:val="0"/>
                <w:numId w:val="34"/>
              </w:numPr>
              <w:tabs>
                <w:tab w:val="left" w:pos="253"/>
                <w:tab w:val="left" w:pos="365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28443F">
              <w:rPr>
                <w:sz w:val="28"/>
                <w:szCs w:val="28"/>
                <w:lang w:val="uk-UA"/>
              </w:rPr>
              <w:t xml:space="preserve">Оцінювати ступінь складності завдань при плануванні діяльності та опрацюванні її результатів. </w:t>
            </w:r>
          </w:p>
          <w:p w14:paraId="4384D67D" w14:textId="77777777" w:rsidR="008D7BC8" w:rsidRPr="0028443F" w:rsidRDefault="008D7BC8" w:rsidP="008D7BC8">
            <w:pPr>
              <w:pStyle w:val="Default"/>
              <w:numPr>
                <w:ilvl w:val="0"/>
                <w:numId w:val="34"/>
              </w:numPr>
              <w:tabs>
                <w:tab w:val="left" w:pos="253"/>
                <w:tab w:val="left" w:pos="365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28443F">
              <w:rPr>
                <w:sz w:val="28"/>
                <w:szCs w:val="28"/>
                <w:lang w:val="uk-UA"/>
              </w:rPr>
              <w:t xml:space="preserve">Аналізувати нормативно-правові документи, оцінювати аналітичні звіти, грамотно використовувати нормативно-розпорядчі документи та довідкові матеріали, вести прикладні аналітичні розробки, професійно готувати аналітичні матеріали. </w:t>
            </w:r>
          </w:p>
          <w:p w14:paraId="0AB91E55" w14:textId="2EB0E35D" w:rsidR="00EE095F" w:rsidRPr="0028443F" w:rsidRDefault="008D7BC8" w:rsidP="00EE095F">
            <w:pPr>
              <w:pStyle w:val="Default"/>
              <w:numPr>
                <w:ilvl w:val="0"/>
                <w:numId w:val="34"/>
              </w:numPr>
              <w:tabs>
                <w:tab w:val="left" w:pos="253"/>
                <w:tab w:val="left" w:pos="365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28443F">
              <w:rPr>
                <w:sz w:val="28"/>
                <w:szCs w:val="28"/>
                <w:lang w:val="uk-UA"/>
              </w:rPr>
              <w:lastRenderedPageBreak/>
              <w:t>Розробляти та досліджувати адаптивні моделі вирівнювання дисбалансів та нівелювання загроз глобального розвитку, пропонувати варіанти</w:t>
            </w:r>
            <w:r w:rsidR="00826CF4" w:rsidRPr="0028443F">
              <w:rPr>
                <w:sz w:val="28"/>
                <w:szCs w:val="28"/>
                <w:lang w:val="uk-UA"/>
              </w:rPr>
              <w:t xml:space="preserve"> </w:t>
            </w:r>
            <w:r w:rsidR="00EE095F" w:rsidRPr="0028443F">
              <w:rPr>
                <w:sz w:val="28"/>
                <w:szCs w:val="28"/>
                <w:lang w:val="uk-UA"/>
              </w:rPr>
              <w:t xml:space="preserve">вирішення проблем за результатами дослідження. </w:t>
            </w:r>
          </w:p>
          <w:p w14:paraId="7ACD52FB" w14:textId="77777777" w:rsidR="00EE095F" w:rsidRPr="0028443F" w:rsidRDefault="00EE095F" w:rsidP="00EE095F">
            <w:pPr>
              <w:pStyle w:val="Default"/>
              <w:numPr>
                <w:ilvl w:val="0"/>
                <w:numId w:val="34"/>
              </w:numPr>
              <w:tabs>
                <w:tab w:val="left" w:pos="253"/>
                <w:tab w:val="left" w:pos="365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28443F">
              <w:rPr>
                <w:sz w:val="28"/>
                <w:szCs w:val="28"/>
                <w:lang w:val="uk-UA"/>
              </w:rPr>
              <w:t xml:space="preserve">Здійснювати моніторинг, аналіз, оцінку діяльності глобальних фірм (корпорацій, стратегічних альянсів, консорціумів, синдикатів, трастів тощо) з метою ідентифікації їхніх конкурентних позицій та переваг на світових ринках. </w:t>
            </w:r>
          </w:p>
          <w:p w14:paraId="7BFF0034" w14:textId="04B451D9" w:rsidR="00145F6B" w:rsidRPr="0028443F" w:rsidRDefault="00EE095F" w:rsidP="00826CF4">
            <w:pPr>
              <w:pStyle w:val="Default"/>
              <w:tabs>
                <w:tab w:val="left" w:pos="253"/>
              </w:tabs>
              <w:rPr>
                <w:sz w:val="28"/>
                <w:szCs w:val="28"/>
                <w:lang w:val="uk-UA"/>
              </w:rPr>
            </w:pPr>
            <w:r w:rsidRPr="0028443F">
              <w:rPr>
                <w:sz w:val="28"/>
                <w:szCs w:val="28"/>
                <w:lang w:val="uk-UA"/>
              </w:rPr>
              <w:t>Ідентифікувати зміни кон’юнктури ринків під дією невизначених факторів, здійснювати їх компаративний аналіз, критично оцінювати наслідки продукованих ідей та прийнятих рішень з метою прогнозування тенденції розвитку глобальних ринків</w:t>
            </w:r>
            <w:r w:rsidR="00826CF4" w:rsidRPr="0028443F">
              <w:rPr>
                <w:sz w:val="28"/>
                <w:szCs w:val="28"/>
                <w:lang w:val="uk-UA"/>
              </w:rPr>
              <w:t>.</w:t>
            </w:r>
          </w:p>
        </w:tc>
      </w:tr>
      <w:tr w:rsidR="0020340A" w14:paraId="4B9BC678" w14:textId="77777777" w:rsidTr="00FB59B4">
        <w:tc>
          <w:tcPr>
            <w:tcW w:w="4454" w:type="dxa"/>
          </w:tcPr>
          <w:p w14:paraId="27A09654" w14:textId="77777777" w:rsidR="0020340A" w:rsidRPr="00AA34E5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Формат курсу</w:t>
            </w:r>
          </w:p>
        </w:tc>
        <w:tc>
          <w:tcPr>
            <w:tcW w:w="9822" w:type="dxa"/>
          </w:tcPr>
          <w:p w14:paraId="56B3D268" w14:textId="00FD3DC4" w:rsidR="0020340A" w:rsidRDefault="00C92D0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20340A" w14:paraId="180C036E" w14:textId="77777777" w:rsidTr="00FB59B4">
        <w:tc>
          <w:tcPr>
            <w:tcW w:w="4454" w:type="dxa"/>
          </w:tcPr>
          <w:p w14:paraId="3219D44B" w14:textId="24F22BCB" w:rsidR="0020340A" w:rsidRPr="00AA34E5" w:rsidRDefault="00AC77A4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822" w:type="dxa"/>
          </w:tcPr>
          <w:p w14:paraId="23F20DE6" w14:textId="64FB0242" w:rsidR="0020340A" w:rsidRPr="00AC77A4" w:rsidRDefault="000765F7" w:rsidP="000765F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7A4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="00AC77A4" w:rsidRPr="00AC77A4">
              <w:rPr>
                <w:rFonts w:ascii="Times New Roman" w:hAnsi="Times New Roman" w:cs="Times New Roman"/>
                <w:bCs/>
                <w:sz w:val="28"/>
                <w:szCs w:val="28"/>
              </w:rPr>
              <w:t>ведено у Табл. 1</w:t>
            </w:r>
          </w:p>
        </w:tc>
      </w:tr>
      <w:tr w:rsidR="0020340A" w14:paraId="510E34B7" w14:textId="77777777" w:rsidTr="00FB59B4">
        <w:tc>
          <w:tcPr>
            <w:tcW w:w="4454" w:type="dxa"/>
          </w:tcPr>
          <w:p w14:paraId="1FEC4265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9822" w:type="dxa"/>
          </w:tcPr>
          <w:p w14:paraId="45BBCF58" w14:textId="2BB7754D" w:rsidR="0020340A" w:rsidRDefault="00C92D0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Іспит – </w:t>
            </w:r>
            <w:r w:rsidR="009C5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9C5C01">
              <w:rPr>
                <w:rFonts w:ascii="Times New Roman" w:hAnsi="Times New Roman" w:cs="Times New Roman"/>
                <w:sz w:val="28"/>
                <w:szCs w:val="28"/>
              </w:rPr>
              <w:t xml:space="preserve"> (магіс</w:t>
            </w:r>
            <w:r w:rsidR="00222BB0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760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2BB0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  <w:r w:rsidR="009C5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340A" w14:paraId="79614DBE" w14:textId="77777777" w:rsidTr="00FB59B4">
        <w:tc>
          <w:tcPr>
            <w:tcW w:w="4454" w:type="dxa"/>
          </w:tcPr>
          <w:p w14:paraId="290930D7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</w:p>
        </w:tc>
        <w:tc>
          <w:tcPr>
            <w:tcW w:w="9822" w:type="dxa"/>
          </w:tcPr>
          <w:p w14:paraId="60A37235" w14:textId="6F8CFA88" w:rsidR="0020340A" w:rsidRDefault="00AA34E5" w:rsidP="00B17EF7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F2"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дисциплін</w:t>
            </w:r>
            <w:r w:rsidR="00E17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0B3B" w:rsidRPr="0005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E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18F2" w:rsidRPr="00B17EF7">
              <w:rPr>
                <w:rFonts w:ascii="Times New Roman" w:hAnsi="Times New Roman" w:cs="Times New Roman"/>
                <w:sz w:val="28"/>
                <w:szCs w:val="28"/>
              </w:rPr>
              <w:t>Міжнародний менеджмент</w:t>
            </w:r>
            <w:r w:rsidR="000518F2" w:rsidRPr="000518F2">
              <w:rPr>
                <w:rFonts w:ascii="Times New Roman" w:hAnsi="Times New Roman" w:cs="Times New Roman"/>
                <w:sz w:val="28"/>
                <w:szCs w:val="28"/>
              </w:rPr>
              <w:t xml:space="preserve"> інновацій</w:t>
            </w:r>
            <w:r w:rsidR="00E17E8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0518F2" w:rsidRPr="00B17EF7">
              <w:rPr>
                <w:rFonts w:ascii="Times New Roman" w:hAnsi="Times New Roman" w:cs="Times New Roman"/>
                <w:sz w:val="28"/>
                <w:szCs w:val="28"/>
              </w:rPr>
              <w:t>Стратегічний менеджмент</w:t>
            </w:r>
            <w:r w:rsidR="00E17E8E" w:rsidRPr="00B17EF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0518F2" w:rsidRPr="00B17EF7">
              <w:rPr>
                <w:rFonts w:ascii="Times New Roman" w:hAnsi="Times New Roman" w:cs="Times New Roman"/>
                <w:sz w:val="28"/>
                <w:szCs w:val="28"/>
              </w:rPr>
              <w:t>Франчайзинг</w:t>
            </w:r>
            <w:r w:rsidR="00E17E8E" w:rsidRPr="00B17EF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B17EF7" w:rsidRPr="00B1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E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18F2" w:rsidRPr="00B17EF7">
              <w:rPr>
                <w:rFonts w:ascii="Times New Roman" w:hAnsi="Times New Roman" w:cs="Times New Roman"/>
                <w:sz w:val="28"/>
                <w:szCs w:val="28"/>
              </w:rPr>
              <w:t>Офшорне підприємництво</w:t>
            </w:r>
            <w:r w:rsidR="00B17E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01BA8" w14:paraId="47931911" w14:textId="77777777" w:rsidTr="00FB59B4">
        <w:tc>
          <w:tcPr>
            <w:tcW w:w="4454" w:type="dxa"/>
          </w:tcPr>
          <w:p w14:paraId="2D724E4B" w14:textId="4202D4B6" w:rsidR="00E01BA8" w:rsidRPr="00CD737B" w:rsidRDefault="00E01BA8" w:rsidP="00E01B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9822" w:type="dxa"/>
          </w:tcPr>
          <w:p w14:paraId="15325928" w14:textId="01A72AB4" w:rsidR="00E01BA8" w:rsidRPr="000518F2" w:rsidRDefault="00E01BA8" w:rsidP="00E01BA8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Презентація, лекції, кейси, індивідуальні завдання, колективні завдання, дискусія</w:t>
            </w:r>
          </w:p>
        </w:tc>
      </w:tr>
      <w:tr w:rsidR="00E01BA8" w14:paraId="410276C2" w14:textId="77777777" w:rsidTr="00FB59B4">
        <w:tc>
          <w:tcPr>
            <w:tcW w:w="4454" w:type="dxa"/>
          </w:tcPr>
          <w:p w14:paraId="0F441A92" w14:textId="051DF40A" w:rsidR="00E01BA8" w:rsidRPr="00CD737B" w:rsidRDefault="00E01BA8" w:rsidP="00E01B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9822" w:type="dxa"/>
          </w:tcPr>
          <w:p w14:paraId="42BBFDC0" w14:textId="6927E365" w:rsidR="00E01BA8" w:rsidRPr="000518F2" w:rsidRDefault="00E01BA8" w:rsidP="00E01BA8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Дана дисципліна не потребує використання особливого програмного забезпечення. Для вивчення використовуються загально вживані програми: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Canva</w:t>
            </w:r>
            <w:r w:rsidRPr="001F4D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1F4D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Prezi</w:t>
            </w:r>
            <w:r w:rsidRPr="001F4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тощо.</w:t>
            </w:r>
          </w:p>
        </w:tc>
      </w:tr>
      <w:tr w:rsidR="00E01BA8" w14:paraId="2D24F3E9" w14:textId="77777777" w:rsidTr="00A04460">
        <w:trPr>
          <w:trHeight w:val="1087"/>
        </w:trPr>
        <w:tc>
          <w:tcPr>
            <w:tcW w:w="4454" w:type="dxa"/>
          </w:tcPr>
          <w:p w14:paraId="71D76EFB" w14:textId="77777777" w:rsidR="00E01BA8" w:rsidRPr="00D11E70" w:rsidRDefault="00E01BA8" w:rsidP="00E01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9822" w:type="dxa"/>
          </w:tcPr>
          <w:p w14:paraId="0E025087" w14:textId="77777777" w:rsidR="00840010" w:rsidRDefault="00840010" w:rsidP="0084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балів – поточний контроль (25% - семестрові оцінки, 25% - модуль 1, модуль 2)</w:t>
            </w:r>
          </w:p>
          <w:p w14:paraId="09D814DA" w14:textId="77777777" w:rsidR="00840010" w:rsidRDefault="00840010" w:rsidP="0084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балів – залік (оцінювання проводиться за поточними видами робіт: есе на тему, присутність на занятті, активність студента, опрацювання усіх тем передбачених дисципліною).</w:t>
            </w:r>
          </w:p>
          <w:p w14:paraId="41A49F73" w14:textId="77777777" w:rsidR="00840010" w:rsidRDefault="00840010" w:rsidP="0084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Загалом протягом семестру 100 балів.</w:t>
            </w:r>
          </w:p>
          <w:p w14:paraId="6385D7B7" w14:textId="77777777" w:rsidR="00840010" w:rsidRDefault="00840010" w:rsidP="0084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Письмові роботи: очікується, що студенти виконають письмову роботу (у формі есе).</w:t>
            </w:r>
          </w:p>
          <w:p w14:paraId="20B178A0" w14:textId="77777777" w:rsidR="00840010" w:rsidRDefault="00840010" w:rsidP="0084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очікується, що роботи студентів будуть їх оригінальними дослідженнями.</w:t>
            </w:r>
          </w:p>
          <w:p w14:paraId="536D503D" w14:textId="77777777" w:rsidR="00840010" w:rsidRDefault="00840010" w:rsidP="0084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Відвідання занять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 важливою складовою навчання. Очікується, що всі студенти відвідають усі лекції і практичні заняття курсу. </w:t>
            </w:r>
          </w:p>
          <w:p w14:paraId="23AC2441" w14:textId="77777777" w:rsidR="00840010" w:rsidRDefault="00840010" w:rsidP="0084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Література: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</w:t>
            </w:r>
          </w:p>
          <w:p w14:paraId="1A543FEC" w14:textId="2633DA92" w:rsidR="00E01BA8" w:rsidRDefault="00840010" w:rsidP="0084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Політика виставлення балів: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враховуються бали набрані на поточному тестуванні, самостійній роботі та бали підсумкового тестування. При цьому</w:t>
            </w:r>
            <w:r w:rsidR="00592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9D"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r w:rsidR="0059289D" w:rsidRPr="00706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59289D">
              <w:rPr>
                <w:rFonts w:ascii="Times New Roman" w:hAnsi="Times New Roman" w:cs="Times New Roman"/>
                <w:sz w:val="28"/>
                <w:szCs w:val="28"/>
              </w:rPr>
              <w:t xml:space="preserve">язково враховуються присутність на заняттях та активність студента під час практичного заняття. Жодні порушення академічної доброчесності не толнруються.  </w:t>
            </w:r>
          </w:p>
        </w:tc>
      </w:tr>
      <w:tr w:rsidR="00E01BA8" w14:paraId="55B1B600" w14:textId="77777777" w:rsidTr="00FB59B4">
        <w:tc>
          <w:tcPr>
            <w:tcW w:w="4454" w:type="dxa"/>
          </w:tcPr>
          <w:p w14:paraId="7DAE0DCE" w14:textId="77777777" w:rsidR="00E01BA8" w:rsidRPr="00482ED7" w:rsidRDefault="00E01BA8" w:rsidP="00E01B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до заліку чи екзамену</w:t>
            </w:r>
          </w:p>
        </w:tc>
        <w:tc>
          <w:tcPr>
            <w:tcW w:w="9822" w:type="dxa"/>
          </w:tcPr>
          <w:p w14:paraId="3AF27404" w14:textId="106295BA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Корпоративна стратегія: поняття, еволюція</w:t>
            </w:r>
          </w:p>
          <w:p w14:paraId="0259A29C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 категорії «стратегія».</w:t>
            </w:r>
          </w:p>
          <w:p w14:paraId="43BFF664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Стратегія фірми в контексті її економічної політики.</w:t>
            </w:r>
          </w:p>
          <w:p w14:paraId="365C2B41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Трактування «стратегії фірми».</w:t>
            </w:r>
          </w:p>
          <w:p w14:paraId="341D5D7C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Еволюція концепції стратегії підприємства.</w:t>
            </w:r>
          </w:p>
          <w:p w14:paraId="28248CBF" w14:textId="42EA5DCD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Корпоративна стратегія підприємства</w:t>
            </w:r>
          </w:p>
          <w:p w14:paraId="1D384425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 та зміст корпоративної стратегії підприємств.</w:t>
            </w:r>
          </w:p>
          <w:p w14:paraId="129B013B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корпоративних стратегій підприємства.</w:t>
            </w:r>
          </w:p>
          <w:p w14:paraId="5F8AFA57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Загальна характеристика методів і методики розробки стратегії фірми.</w:t>
            </w:r>
          </w:p>
          <w:p w14:paraId="4688DAD8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 комплексного стратегічного аналізу: </w:t>
            </w:r>
            <w:r w:rsidRPr="00B560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SWOT</w:t>
            </w:r>
            <w:r w:rsidRPr="00B5600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r w:rsidRPr="00B560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SPACE</w:t>
            </w: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29C68EA" w14:textId="30C667CC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Загальна характеристика «стратегічного набору підприємства». Базові (корпоративні) стратегії підприємства </w:t>
            </w:r>
          </w:p>
          <w:p w14:paraId="7571DD1A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 базової стратегії та її зв’язок з життєвим циклом підприємства.</w:t>
            </w:r>
          </w:p>
          <w:p w14:paraId="2C3C37A4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Загальна характеристика стратегій концентрованого росту.</w:t>
            </w:r>
          </w:p>
          <w:p w14:paraId="1D2F5889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Загальна характеристика стратегій інтегрованого росту.</w:t>
            </w:r>
          </w:p>
          <w:p w14:paraId="3C643DF6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Загальна характеристика стратегій диверсифікованого росту.</w:t>
            </w:r>
          </w:p>
          <w:p w14:paraId="4616E847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Загальна характеристика стратегій скорочення (економії).</w:t>
            </w:r>
          </w:p>
          <w:p w14:paraId="54B940D3" w14:textId="777B090B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Конкурентні стратегії підприємства</w:t>
            </w:r>
          </w:p>
          <w:p w14:paraId="61F8CBE5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Конкурентна перевага підприємства: сутнісна характеристика та значення в умовах невизначеності.</w:t>
            </w:r>
          </w:p>
          <w:p w14:paraId="20B309F4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Конкурентна стратегія підприємства як інструмент забезпечення його конкурентної переваги.</w:t>
            </w:r>
          </w:p>
          <w:p w14:paraId="0F918F7D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Загальні (диамічні) конкурентні стратегії М. Портера.</w:t>
            </w:r>
          </w:p>
          <w:p w14:paraId="507FE8E7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Конкурентні «стратегії-гібриди»: оптимальних витрат та «блакитного океану».</w:t>
            </w:r>
          </w:p>
          <w:p w14:paraId="5B34FA6B" w14:textId="153294B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Забезпечувальні (функціональні) стратегії підприємства</w:t>
            </w:r>
          </w:p>
          <w:p w14:paraId="1A77D48F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Функціональні стратегії підприємства: сутність та значення у «стратегічному наборі».</w:t>
            </w:r>
          </w:p>
          <w:p w14:paraId="02223BD5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Маркетингова стратегія підприємства.</w:t>
            </w:r>
          </w:p>
          <w:p w14:paraId="765E1199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Стратегії розвитку науково-дослідних та проектно-конструкторських робіт (НДПКР).</w:t>
            </w:r>
          </w:p>
          <w:p w14:paraId="11D615C5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Виробнича стратегія підприємства.</w:t>
            </w:r>
          </w:p>
          <w:p w14:paraId="4A649F89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Комплексні стратегії підприємства.</w:t>
            </w:r>
          </w:p>
          <w:p w14:paraId="43B23244" w14:textId="45E05689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Інформаційне забезпечення реалізації стратегії та стратегічний контроль</w:t>
            </w:r>
          </w:p>
          <w:p w14:paraId="263F2C9A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Сутність стратегічної інформації.</w:t>
            </w:r>
          </w:p>
          <w:p w14:paraId="609ED7E0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Інформаційна система стратегічного управління.</w:t>
            </w:r>
          </w:p>
          <w:p w14:paraId="48CC949A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Етапи та призначення стратегічного контролю.</w:t>
            </w:r>
          </w:p>
          <w:p w14:paraId="6B6DA4D2" w14:textId="77777777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Вимоги до системи стратегічного контролю.</w:t>
            </w:r>
          </w:p>
          <w:p w14:paraId="5E96AE83" w14:textId="4374C8F9" w:rsidR="00E01BA8" w:rsidRPr="00B56005" w:rsidRDefault="00E01BA8" w:rsidP="00E01B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Види і типи стратегічного контролю.</w:t>
            </w:r>
          </w:p>
        </w:tc>
      </w:tr>
      <w:tr w:rsidR="00E01BA8" w14:paraId="041CBF1F" w14:textId="77777777" w:rsidTr="00FB59B4">
        <w:tc>
          <w:tcPr>
            <w:tcW w:w="4454" w:type="dxa"/>
          </w:tcPr>
          <w:p w14:paraId="1D9FF2BF" w14:textId="77777777" w:rsidR="00E01BA8" w:rsidRPr="008515D3" w:rsidRDefault="00E01BA8" w:rsidP="00E01B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9822" w:type="dxa"/>
          </w:tcPr>
          <w:p w14:paraId="19AC98BB" w14:textId="01E1CE75" w:rsidR="00E01BA8" w:rsidRPr="00C63B92" w:rsidRDefault="00E01BA8" w:rsidP="00E01BA8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B92">
              <w:rPr>
                <w:rFonts w:ascii="Times New Roman" w:hAnsi="Times New Roman"/>
                <w:sz w:val="28"/>
                <w:szCs w:val="28"/>
              </w:rPr>
              <w:t>Поточний контроль здійснюється під час проведення семінарських занять і має на меті перевірку рівня підготовленості студента до виконання конкретної роботи. Форми проведення поточного контролю: опитування, самостійні роботи, робота в групах, науково-пошукова робота, перевірка виконання індивідуального завдання, тестові контрольні роботи.</w:t>
            </w:r>
          </w:p>
          <w:p w14:paraId="1C304D93" w14:textId="4C050851" w:rsidR="00E01BA8" w:rsidRPr="00C63B92" w:rsidRDefault="00E01BA8" w:rsidP="00E01BA8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B92">
              <w:rPr>
                <w:rFonts w:ascii="Times New Roman" w:hAnsi="Times New Roman"/>
                <w:sz w:val="28"/>
                <w:szCs w:val="28"/>
              </w:rPr>
              <w:t>Після вивчення курсу всі бали набрані студентами сумуються.</w:t>
            </w:r>
          </w:p>
        </w:tc>
      </w:tr>
    </w:tbl>
    <w:p w14:paraId="7170AFB9" w14:textId="02445F0F" w:rsidR="00281F28" w:rsidRDefault="00281F28" w:rsidP="00874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768E1" w14:textId="77777777" w:rsidR="008E603C" w:rsidRPr="00536B1D" w:rsidRDefault="008E603C" w:rsidP="008E603C">
      <w:pPr>
        <w:tabs>
          <w:tab w:val="left" w:pos="60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Таблиця 1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343"/>
        <w:gridCol w:w="6825"/>
        <w:gridCol w:w="1534"/>
        <w:gridCol w:w="1127"/>
        <w:gridCol w:w="1481"/>
        <w:gridCol w:w="1606"/>
      </w:tblGrid>
      <w:tr w:rsidR="008E603C" w14:paraId="537D22CC" w14:textId="77777777" w:rsidTr="00BA0523">
        <w:tc>
          <w:tcPr>
            <w:tcW w:w="1343" w:type="dxa"/>
          </w:tcPr>
          <w:p w14:paraId="228F7215" w14:textId="77777777" w:rsidR="008E603C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Тиждень</w:t>
            </w:r>
          </w:p>
        </w:tc>
        <w:tc>
          <w:tcPr>
            <w:tcW w:w="6825" w:type="dxa"/>
          </w:tcPr>
          <w:p w14:paraId="74184A25" w14:textId="77777777" w:rsidR="008E603C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Тема, план, короткі тези</w:t>
            </w:r>
          </w:p>
        </w:tc>
        <w:tc>
          <w:tcPr>
            <w:tcW w:w="1534" w:type="dxa"/>
          </w:tcPr>
          <w:p w14:paraId="62E16852" w14:textId="77777777" w:rsidR="008E603C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</w:t>
            </w:r>
          </w:p>
          <w:p w14:paraId="7C6C0DCB" w14:textId="77777777" w:rsidR="008E603C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діяльності</w:t>
            </w:r>
          </w:p>
        </w:tc>
        <w:tc>
          <w:tcPr>
            <w:tcW w:w="1127" w:type="dxa"/>
          </w:tcPr>
          <w:p w14:paraId="585A1630" w14:textId="77777777" w:rsidR="008E603C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Літера</w:t>
            </w:r>
          </w:p>
          <w:p w14:paraId="13120994" w14:textId="77777777" w:rsidR="008E603C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тура</w:t>
            </w:r>
          </w:p>
        </w:tc>
        <w:tc>
          <w:tcPr>
            <w:tcW w:w="1481" w:type="dxa"/>
          </w:tcPr>
          <w:p w14:paraId="360639F3" w14:textId="77777777" w:rsidR="008E603C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Завдання, год.</w:t>
            </w:r>
          </w:p>
        </w:tc>
        <w:tc>
          <w:tcPr>
            <w:tcW w:w="1606" w:type="dxa"/>
          </w:tcPr>
          <w:p w14:paraId="27E9E82F" w14:textId="77777777" w:rsidR="008E603C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Термін виконання</w:t>
            </w:r>
          </w:p>
        </w:tc>
      </w:tr>
      <w:tr w:rsidR="008E603C" w14:paraId="5C640902" w14:textId="77777777" w:rsidTr="00BA0523">
        <w:trPr>
          <w:trHeight w:val="1595"/>
        </w:trPr>
        <w:tc>
          <w:tcPr>
            <w:tcW w:w="1343" w:type="dxa"/>
          </w:tcPr>
          <w:p w14:paraId="02ACD025" w14:textId="77777777" w:rsidR="008E603C" w:rsidRPr="00046191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25" w:type="dxa"/>
          </w:tcPr>
          <w:p w14:paraId="585B479B" w14:textId="77777777" w:rsidR="00B77136" w:rsidRPr="00F05F80" w:rsidRDefault="00B77136" w:rsidP="001640CF">
            <w:pPr>
              <w:ind w:firstLine="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Корпоративна стратегія: поняття, еволюція (2 год.)</w:t>
            </w:r>
          </w:p>
          <w:p w14:paraId="40D6DD5A" w14:textId="77777777" w:rsidR="00B77136" w:rsidRDefault="00B77136" w:rsidP="001640CF">
            <w:pPr>
              <w:pStyle w:val="a5"/>
              <w:numPr>
                <w:ilvl w:val="0"/>
                <w:numId w:val="24"/>
              </w:numPr>
              <w:ind w:left="-103" w:firstLine="15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Поняття категорії «стратегія».</w:t>
            </w:r>
          </w:p>
          <w:p w14:paraId="0DF68995" w14:textId="77777777" w:rsidR="00B77136" w:rsidRDefault="00B77136" w:rsidP="001640CF">
            <w:pPr>
              <w:pStyle w:val="a5"/>
              <w:numPr>
                <w:ilvl w:val="0"/>
                <w:numId w:val="24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Стратегія фірми в контексті її економічної політики.</w:t>
            </w:r>
          </w:p>
          <w:p w14:paraId="4608E255" w14:textId="77777777" w:rsidR="00B77136" w:rsidRDefault="00B77136" w:rsidP="001640CF">
            <w:pPr>
              <w:pStyle w:val="a5"/>
              <w:numPr>
                <w:ilvl w:val="0"/>
                <w:numId w:val="24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Трактування «стратегії фірми».</w:t>
            </w:r>
          </w:p>
          <w:p w14:paraId="5BCB9191" w14:textId="05D9A081" w:rsidR="008E603C" w:rsidRPr="00F73DE0" w:rsidRDefault="00B77136" w:rsidP="001640CF">
            <w:pPr>
              <w:pStyle w:val="a5"/>
              <w:numPr>
                <w:ilvl w:val="0"/>
                <w:numId w:val="24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Еволюція концепції стратегії підприємства.</w:t>
            </w:r>
          </w:p>
        </w:tc>
        <w:tc>
          <w:tcPr>
            <w:tcW w:w="1534" w:type="dxa"/>
          </w:tcPr>
          <w:p w14:paraId="2B9C49AF" w14:textId="77777777" w:rsidR="008E603C" w:rsidRPr="00046191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Лекція</w:t>
            </w:r>
          </w:p>
        </w:tc>
        <w:tc>
          <w:tcPr>
            <w:tcW w:w="1127" w:type="dxa"/>
          </w:tcPr>
          <w:p w14:paraId="25C38888" w14:textId="7F1042F7" w:rsidR="008E603C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EC754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59598798" w14:textId="77777777" w:rsidR="008E603C" w:rsidRPr="00046191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Доп. 1,7</w:t>
            </w:r>
          </w:p>
        </w:tc>
        <w:tc>
          <w:tcPr>
            <w:tcW w:w="1481" w:type="dxa"/>
          </w:tcPr>
          <w:p w14:paraId="5AB3C947" w14:textId="77777777" w:rsidR="008E603C" w:rsidRPr="00046191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14:paraId="3E3D9AAF" w14:textId="77777777" w:rsidR="008E603C" w:rsidRPr="00046191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1 тиждень</w:t>
            </w:r>
          </w:p>
        </w:tc>
      </w:tr>
      <w:tr w:rsidR="008E603C" w14:paraId="7EA5F087" w14:textId="77777777" w:rsidTr="00BA0523">
        <w:tc>
          <w:tcPr>
            <w:tcW w:w="1343" w:type="dxa"/>
          </w:tcPr>
          <w:p w14:paraId="04BA7EFA" w14:textId="77777777" w:rsidR="008E603C" w:rsidRPr="00046191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5" w:type="dxa"/>
          </w:tcPr>
          <w:p w14:paraId="3427A326" w14:textId="77777777" w:rsidR="00B719FA" w:rsidRPr="00F05F80" w:rsidRDefault="00B719FA" w:rsidP="001640CF">
            <w:pPr>
              <w:ind w:firstLine="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Корпоративна стратегія: поняття, еволюція (2 год.)</w:t>
            </w:r>
          </w:p>
          <w:p w14:paraId="6FAABA66" w14:textId="77777777" w:rsidR="00B719FA" w:rsidRDefault="00B719FA" w:rsidP="001640CF">
            <w:pPr>
              <w:pStyle w:val="a5"/>
              <w:numPr>
                <w:ilvl w:val="0"/>
                <w:numId w:val="37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Поняття категорії «стратегія».</w:t>
            </w:r>
          </w:p>
          <w:p w14:paraId="03BDD3D8" w14:textId="77777777" w:rsidR="00B719FA" w:rsidRDefault="00B719FA" w:rsidP="001640CF">
            <w:pPr>
              <w:pStyle w:val="a5"/>
              <w:numPr>
                <w:ilvl w:val="0"/>
                <w:numId w:val="37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Стратегія фірми в контексті її економічної політики.</w:t>
            </w:r>
          </w:p>
          <w:p w14:paraId="2474B174" w14:textId="77777777" w:rsidR="00B719FA" w:rsidRDefault="00B719FA" w:rsidP="001640CF">
            <w:pPr>
              <w:pStyle w:val="a5"/>
              <w:numPr>
                <w:ilvl w:val="0"/>
                <w:numId w:val="37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Трактування «стратегії фірми».</w:t>
            </w:r>
          </w:p>
          <w:p w14:paraId="0527671D" w14:textId="2BC87A85" w:rsidR="008E603C" w:rsidRPr="00615EDD" w:rsidRDefault="00B719FA" w:rsidP="001640CF">
            <w:pPr>
              <w:ind w:firstLine="3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Еволюція концепції стратегії підприємства.</w:t>
            </w:r>
          </w:p>
        </w:tc>
        <w:tc>
          <w:tcPr>
            <w:tcW w:w="1534" w:type="dxa"/>
          </w:tcPr>
          <w:p w14:paraId="53AB8339" w14:textId="77777777" w:rsidR="008E603C" w:rsidRPr="00046191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lastRenderedPageBreak/>
              <w:t>Семінар</w:t>
            </w:r>
          </w:p>
        </w:tc>
        <w:tc>
          <w:tcPr>
            <w:tcW w:w="1127" w:type="dxa"/>
          </w:tcPr>
          <w:p w14:paraId="75D60AAE" w14:textId="697140FC" w:rsidR="008E603C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EC754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F64A169" w14:textId="77777777" w:rsidR="008E603C" w:rsidRPr="00046191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Доп. 1,7</w:t>
            </w:r>
          </w:p>
        </w:tc>
        <w:tc>
          <w:tcPr>
            <w:tcW w:w="1481" w:type="dxa"/>
          </w:tcPr>
          <w:p w14:paraId="4290F7B6" w14:textId="77777777" w:rsidR="008E603C" w:rsidRPr="00046191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06" w:type="dxa"/>
          </w:tcPr>
          <w:p w14:paraId="4E7BCE4B" w14:textId="77777777" w:rsidR="008E603C" w:rsidRPr="00046191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1 тиждень</w:t>
            </w:r>
          </w:p>
        </w:tc>
      </w:tr>
      <w:tr w:rsidR="008E603C" w14:paraId="30BDCDF2" w14:textId="77777777" w:rsidTr="00BA0523">
        <w:tc>
          <w:tcPr>
            <w:tcW w:w="1343" w:type="dxa"/>
          </w:tcPr>
          <w:p w14:paraId="3F0970B7" w14:textId="77777777" w:rsidR="008E603C" w:rsidRPr="00046191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25" w:type="dxa"/>
          </w:tcPr>
          <w:p w14:paraId="12F68592" w14:textId="77777777" w:rsidR="00F73DE0" w:rsidRPr="00F05F80" w:rsidRDefault="00F73DE0" w:rsidP="001640CF">
            <w:pPr>
              <w:ind w:left="709" w:firstLine="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характеристика «стратегічного набору підприємства». Базові (корпоративні) стратегії підприємства (2 год.)</w:t>
            </w:r>
          </w:p>
          <w:p w14:paraId="166EECDC" w14:textId="77777777" w:rsidR="00F73DE0" w:rsidRDefault="00F73DE0" w:rsidP="001640CF">
            <w:pPr>
              <w:pStyle w:val="a5"/>
              <w:numPr>
                <w:ilvl w:val="0"/>
                <w:numId w:val="2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Поняття базової стратегії та її зв</w:t>
            </w:r>
            <w:r w:rsidRPr="0032496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язок з життєвим циклом підприємства.</w:t>
            </w:r>
          </w:p>
          <w:p w14:paraId="38817DF4" w14:textId="77777777" w:rsidR="00F73DE0" w:rsidRDefault="00F73DE0" w:rsidP="001640CF">
            <w:pPr>
              <w:pStyle w:val="a5"/>
              <w:numPr>
                <w:ilvl w:val="0"/>
                <w:numId w:val="2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стратегій концентрованого росту.</w:t>
            </w:r>
          </w:p>
          <w:p w14:paraId="5AC9BECC" w14:textId="77777777" w:rsidR="00F73DE0" w:rsidRDefault="00F73DE0" w:rsidP="001640CF">
            <w:pPr>
              <w:pStyle w:val="a5"/>
              <w:numPr>
                <w:ilvl w:val="0"/>
                <w:numId w:val="2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стратегій інтегрованого росту.</w:t>
            </w:r>
          </w:p>
          <w:p w14:paraId="08A98B0E" w14:textId="77777777" w:rsidR="00F73DE0" w:rsidRDefault="00F73DE0" w:rsidP="001640CF">
            <w:pPr>
              <w:pStyle w:val="a5"/>
              <w:numPr>
                <w:ilvl w:val="0"/>
                <w:numId w:val="2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стратегій диверсифікованого росту.</w:t>
            </w:r>
          </w:p>
          <w:p w14:paraId="6B483D9F" w14:textId="77777777" w:rsidR="00F73DE0" w:rsidRPr="005F7C10" w:rsidRDefault="00F73DE0" w:rsidP="001640CF">
            <w:pPr>
              <w:pStyle w:val="a5"/>
              <w:numPr>
                <w:ilvl w:val="0"/>
                <w:numId w:val="2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стратегій скорочення (економії).</w:t>
            </w:r>
          </w:p>
          <w:p w14:paraId="2CD4765F" w14:textId="1C24CE02" w:rsidR="008E603C" w:rsidRPr="00615EDD" w:rsidRDefault="008E603C" w:rsidP="001640CF">
            <w:pPr>
              <w:pStyle w:val="a5"/>
              <w:shd w:val="clear" w:color="auto" w:fill="FFFFFF"/>
              <w:ind w:left="0" w:firstLine="3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34" w:type="dxa"/>
          </w:tcPr>
          <w:p w14:paraId="6DCDE690" w14:textId="77777777" w:rsidR="008E603C" w:rsidRPr="00046191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Лекція</w:t>
            </w:r>
          </w:p>
        </w:tc>
        <w:tc>
          <w:tcPr>
            <w:tcW w:w="1127" w:type="dxa"/>
          </w:tcPr>
          <w:p w14:paraId="0F130A2B" w14:textId="77D15BFD" w:rsidR="008E603C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8065D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6879BDCE" w14:textId="0E4C9CA7" w:rsidR="008E603C" w:rsidRPr="00046191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Доп. 1, 2</w:t>
            </w:r>
            <w:r w:rsidR="008065DE">
              <w:rPr>
                <w:rFonts w:ascii="Times New Roman" w:hAnsi="Times New Roman"/>
                <w:sz w:val="28"/>
                <w:szCs w:val="28"/>
              </w:rPr>
              <w:t>, 11</w:t>
            </w:r>
          </w:p>
        </w:tc>
        <w:tc>
          <w:tcPr>
            <w:tcW w:w="1481" w:type="dxa"/>
          </w:tcPr>
          <w:p w14:paraId="21736BCB" w14:textId="77777777" w:rsidR="008E603C" w:rsidRPr="00046191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14:paraId="63FB0A0F" w14:textId="77777777" w:rsidR="008E603C" w:rsidRPr="00046191" w:rsidRDefault="008E603C" w:rsidP="00BA0523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1 тиждень</w:t>
            </w:r>
          </w:p>
        </w:tc>
      </w:tr>
      <w:tr w:rsidR="00B719FA" w14:paraId="5A55C5F6" w14:textId="77777777" w:rsidTr="00BA0523">
        <w:tc>
          <w:tcPr>
            <w:tcW w:w="1343" w:type="dxa"/>
          </w:tcPr>
          <w:p w14:paraId="7C929759" w14:textId="77777777" w:rsidR="00B719FA" w:rsidRPr="00046191" w:rsidRDefault="00B719FA" w:rsidP="00B719FA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5" w:type="dxa"/>
          </w:tcPr>
          <w:p w14:paraId="18BB0A50" w14:textId="77777777" w:rsidR="00B719FA" w:rsidRPr="00F05F80" w:rsidRDefault="00B719FA" w:rsidP="001640CF">
            <w:pPr>
              <w:ind w:left="709" w:firstLine="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характеристика «стратегічного набору підприємства». Базові (корпоративні) стратегії підприємства (2 год.)</w:t>
            </w:r>
          </w:p>
          <w:p w14:paraId="5A8762F2" w14:textId="77777777" w:rsidR="00B719FA" w:rsidRDefault="00B719FA" w:rsidP="001640CF">
            <w:pPr>
              <w:pStyle w:val="a5"/>
              <w:numPr>
                <w:ilvl w:val="0"/>
                <w:numId w:val="2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Поняття базової стратегії та її зв</w:t>
            </w:r>
            <w:r w:rsidRPr="0032496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язок з життєвим циклом підприємства.</w:t>
            </w:r>
          </w:p>
          <w:p w14:paraId="16EBCD7C" w14:textId="77777777" w:rsidR="00B719FA" w:rsidRDefault="00B719FA" w:rsidP="001640CF">
            <w:pPr>
              <w:pStyle w:val="a5"/>
              <w:numPr>
                <w:ilvl w:val="0"/>
                <w:numId w:val="2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стратегій концентрованого росту.</w:t>
            </w:r>
          </w:p>
          <w:p w14:paraId="6F36D347" w14:textId="77777777" w:rsidR="00B719FA" w:rsidRDefault="00B719FA" w:rsidP="001640CF">
            <w:pPr>
              <w:pStyle w:val="a5"/>
              <w:numPr>
                <w:ilvl w:val="0"/>
                <w:numId w:val="2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стратегій інтегрованого росту.</w:t>
            </w:r>
          </w:p>
          <w:p w14:paraId="255444B4" w14:textId="77777777" w:rsidR="00B719FA" w:rsidRDefault="00B719FA" w:rsidP="001640CF">
            <w:pPr>
              <w:pStyle w:val="a5"/>
              <w:numPr>
                <w:ilvl w:val="0"/>
                <w:numId w:val="2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Загальна характеристика стратегій диверсифікованого росту.</w:t>
            </w:r>
          </w:p>
          <w:p w14:paraId="2CDC7540" w14:textId="77777777" w:rsidR="00B719FA" w:rsidRPr="005F7C10" w:rsidRDefault="00B719FA" w:rsidP="001640CF">
            <w:pPr>
              <w:pStyle w:val="a5"/>
              <w:numPr>
                <w:ilvl w:val="0"/>
                <w:numId w:val="2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стратегій скорочення (економії).</w:t>
            </w:r>
          </w:p>
          <w:p w14:paraId="30DC9800" w14:textId="6241523E" w:rsidR="00B719FA" w:rsidRPr="00615EDD" w:rsidRDefault="00B719FA" w:rsidP="001640CF">
            <w:pPr>
              <w:pStyle w:val="a5"/>
              <w:shd w:val="clear" w:color="auto" w:fill="FFFFFF"/>
              <w:ind w:left="0" w:firstLine="3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34" w:type="dxa"/>
          </w:tcPr>
          <w:p w14:paraId="19BFF957" w14:textId="77777777" w:rsidR="00B719FA" w:rsidRPr="00046191" w:rsidRDefault="00B719FA" w:rsidP="00B719FA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lastRenderedPageBreak/>
              <w:t>Семінар</w:t>
            </w:r>
          </w:p>
        </w:tc>
        <w:tc>
          <w:tcPr>
            <w:tcW w:w="1127" w:type="dxa"/>
          </w:tcPr>
          <w:p w14:paraId="74CD4110" w14:textId="410E3016" w:rsidR="00B719FA" w:rsidRDefault="00B719FA" w:rsidP="00B719FA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8065D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1460771" w14:textId="37F26A07" w:rsidR="00B719FA" w:rsidRPr="00046191" w:rsidRDefault="00B719FA" w:rsidP="00B719FA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Доп. 1,2</w:t>
            </w:r>
            <w:r w:rsidR="008065DE">
              <w:rPr>
                <w:rFonts w:ascii="Times New Roman" w:hAnsi="Times New Roman"/>
                <w:sz w:val="28"/>
                <w:szCs w:val="28"/>
              </w:rPr>
              <w:t>,11</w:t>
            </w:r>
          </w:p>
        </w:tc>
        <w:tc>
          <w:tcPr>
            <w:tcW w:w="1481" w:type="dxa"/>
          </w:tcPr>
          <w:p w14:paraId="76981AA4" w14:textId="77777777" w:rsidR="00B719FA" w:rsidRPr="00046191" w:rsidRDefault="00B719FA" w:rsidP="00B719FA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14:paraId="4443064E" w14:textId="77777777" w:rsidR="00B719FA" w:rsidRPr="00046191" w:rsidRDefault="00B719FA" w:rsidP="00B719FA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1 тиждень</w:t>
            </w:r>
          </w:p>
        </w:tc>
      </w:tr>
      <w:tr w:rsidR="00A51735" w14:paraId="0C87D95D" w14:textId="77777777" w:rsidTr="00BA0523">
        <w:tc>
          <w:tcPr>
            <w:tcW w:w="1343" w:type="dxa"/>
          </w:tcPr>
          <w:p w14:paraId="2798503A" w14:textId="77777777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25" w:type="dxa"/>
          </w:tcPr>
          <w:p w14:paraId="42E3DE0B" w14:textId="77777777" w:rsidR="00A51735" w:rsidRPr="00F05F80" w:rsidRDefault="00A51735" w:rsidP="001640CF">
            <w:pPr>
              <w:ind w:left="709" w:firstLine="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Конкурентні стратегії підприємства (2 год.)</w:t>
            </w:r>
          </w:p>
          <w:p w14:paraId="3ACA228A" w14:textId="77777777" w:rsidR="00A51735" w:rsidRDefault="00A51735" w:rsidP="001640CF">
            <w:pPr>
              <w:pStyle w:val="a5"/>
              <w:numPr>
                <w:ilvl w:val="0"/>
                <w:numId w:val="27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Конкурентна перевага підприємства: сутнісна характеристика та значення в умовах невизначеності.</w:t>
            </w:r>
          </w:p>
          <w:p w14:paraId="779BDA1A" w14:textId="77777777" w:rsidR="00A51735" w:rsidRDefault="00A51735" w:rsidP="001640CF">
            <w:pPr>
              <w:pStyle w:val="a5"/>
              <w:numPr>
                <w:ilvl w:val="0"/>
                <w:numId w:val="27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Конкурентна стратегія підприємства як інструмент забезпечення його конкурентної переваги.</w:t>
            </w:r>
          </w:p>
          <w:p w14:paraId="310B0CB6" w14:textId="77777777" w:rsidR="00A51735" w:rsidRDefault="00A51735" w:rsidP="001640CF">
            <w:pPr>
              <w:pStyle w:val="a5"/>
              <w:numPr>
                <w:ilvl w:val="0"/>
                <w:numId w:val="27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(диамічні) конкурентні стратегії М. Портера.</w:t>
            </w:r>
          </w:p>
          <w:p w14:paraId="0FF35FF0" w14:textId="77777777" w:rsidR="00A51735" w:rsidRDefault="00A51735" w:rsidP="001640CF">
            <w:pPr>
              <w:pStyle w:val="a5"/>
              <w:numPr>
                <w:ilvl w:val="0"/>
                <w:numId w:val="27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Конкурентні «стратегії-гібриди»: оптимальних витрат та «блакитного океану».</w:t>
            </w:r>
          </w:p>
          <w:p w14:paraId="2621B136" w14:textId="4FBF61D7" w:rsidR="00A51735" w:rsidRPr="00615EDD" w:rsidRDefault="00A51735" w:rsidP="001640CF">
            <w:pPr>
              <w:pStyle w:val="a5"/>
              <w:shd w:val="clear" w:color="auto" w:fill="FFFFFF"/>
              <w:ind w:left="0" w:firstLine="3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34" w:type="dxa"/>
          </w:tcPr>
          <w:p w14:paraId="759835B0" w14:textId="77777777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Лекція</w:t>
            </w:r>
          </w:p>
        </w:tc>
        <w:tc>
          <w:tcPr>
            <w:tcW w:w="1127" w:type="dxa"/>
          </w:tcPr>
          <w:p w14:paraId="6B508F4E" w14:textId="5F8FF935" w:rsidR="00A51735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8065D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C96929C" w14:textId="1790D585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Доп. 2, 7</w:t>
            </w:r>
            <w:r w:rsidR="008065DE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1481" w:type="dxa"/>
          </w:tcPr>
          <w:p w14:paraId="0783141C" w14:textId="77777777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14:paraId="4AA73ACE" w14:textId="77777777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1 тиждень</w:t>
            </w:r>
          </w:p>
        </w:tc>
      </w:tr>
      <w:tr w:rsidR="00A51735" w14:paraId="688274A1" w14:textId="77777777" w:rsidTr="00BA0523">
        <w:tc>
          <w:tcPr>
            <w:tcW w:w="1343" w:type="dxa"/>
          </w:tcPr>
          <w:p w14:paraId="52AA872C" w14:textId="77777777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25" w:type="dxa"/>
          </w:tcPr>
          <w:p w14:paraId="1BD7AF84" w14:textId="77777777" w:rsidR="00A51735" w:rsidRPr="00F05F80" w:rsidRDefault="00A51735" w:rsidP="001640CF">
            <w:pPr>
              <w:ind w:left="709" w:firstLine="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Конкурентні стратегії підприємства (2 год.)</w:t>
            </w:r>
          </w:p>
          <w:p w14:paraId="3C7520DD" w14:textId="77777777" w:rsidR="00A51735" w:rsidRDefault="00A51735" w:rsidP="001640CF">
            <w:pPr>
              <w:pStyle w:val="a5"/>
              <w:numPr>
                <w:ilvl w:val="0"/>
                <w:numId w:val="27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Конкурентна перевага підприємства: сутнісна характеристика та значення в умовах невизначеності.</w:t>
            </w:r>
          </w:p>
          <w:p w14:paraId="747A83D1" w14:textId="77777777" w:rsidR="00A51735" w:rsidRDefault="00A51735" w:rsidP="001640CF">
            <w:pPr>
              <w:pStyle w:val="a5"/>
              <w:numPr>
                <w:ilvl w:val="0"/>
                <w:numId w:val="27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Конкурентна стратегія підприємства як інструмент забезпечення його конкурентної переваги.</w:t>
            </w:r>
          </w:p>
          <w:p w14:paraId="1B1FD859" w14:textId="77777777" w:rsidR="00A51735" w:rsidRDefault="00A51735" w:rsidP="001640CF">
            <w:pPr>
              <w:pStyle w:val="a5"/>
              <w:numPr>
                <w:ilvl w:val="0"/>
                <w:numId w:val="27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Загальні (диамічні) конкурентні стратегії М. Портера.</w:t>
            </w:r>
          </w:p>
          <w:p w14:paraId="2FBB85B5" w14:textId="77777777" w:rsidR="00A51735" w:rsidRDefault="00A51735" w:rsidP="001640CF">
            <w:pPr>
              <w:pStyle w:val="a5"/>
              <w:numPr>
                <w:ilvl w:val="0"/>
                <w:numId w:val="27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Конкурентні «стратегії-гібриди»: оптимальних витрат та «блакитного океану».</w:t>
            </w:r>
          </w:p>
          <w:p w14:paraId="1D868191" w14:textId="56893445" w:rsidR="00A51735" w:rsidRPr="00615EDD" w:rsidRDefault="00A51735" w:rsidP="001640CF">
            <w:pPr>
              <w:pStyle w:val="a5"/>
              <w:shd w:val="clear" w:color="auto" w:fill="FFFFFF"/>
              <w:ind w:left="0" w:firstLine="3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34" w:type="dxa"/>
          </w:tcPr>
          <w:p w14:paraId="4C255544" w14:textId="77777777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lastRenderedPageBreak/>
              <w:t>Семінар</w:t>
            </w:r>
          </w:p>
        </w:tc>
        <w:tc>
          <w:tcPr>
            <w:tcW w:w="1127" w:type="dxa"/>
          </w:tcPr>
          <w:p w14:paraId="4F44F761" w14:textId="2645B4DA" w:rsidR="00A51735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8065D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3D330BD" w14:textId="18D11E7E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Доп. 2, 7</w:t>
            </w:r>
            <w:r w:rsidR="008065DE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1481" w:type="dxa"/>
          </w:tcPr>
          <w:p w14:paraId="780176BB" w14:textId="77777777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14:paraId="6B34ED5A" w14:textId="77777777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1 тиждень</w:t>
            </w:r>
          </w:p>
        </w:tc>
      </w:tr>
      <w:tr w:rsidR="00A51735" w14:paraId="550BCF78" w14:textId="77777777" w:rsidTr="00BA0523">
        <w:tc>
          <w:tcPr>
            <w:tcW w:w="1343" w:type="dxa"/>
          </w:tcPr>
          <w:p w14:paraId="6FC123B8" w14:textId="77777777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25" w:type="dxa"/>
          </w:tcPr>
          <w:p w14:paraId="059EFD59" w14:textId="77777777" w:rsidR="00A51735" w:rsidRDefault="00A51735" w:rsidP="001640CF">
            <w:pPr>
              <w:ind w:left="709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Забезпечувальні (функціональні) стратегії підприємства(4 год.)</w:t>
            </w:r>
          </w:p>
          <w:p w14:paraId="3F69F8E1" w14:textId="77777777" w:rsidR="00A51735" w:rsidRDefault="00A51735" w:rsidP="001640CF">
            <w:pPr>
              <w:pStyle w:val="a5"/>
              <w:numPr>
                <w:ilvl w:val="0"/>
                <w:numId w:val="28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Функціональні стратегії підприємства: сутність та значення у «стратегічному наборі».</w:t>
            </w:r>
          </w:p>
          <w:p w14:paraId="5F7D9665" w14:textId="77777777" w:rsidR="00A51735" w:rsidRDefault="00A51735" w:rsidP="001640CF">
            <w:pPr>
              <w:pStyle w:val="a5"/>
              <w:numPr>
                <w:ilvl w:val="0"/>
                <w:numId w:val="28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Маркетингова стратегія підприємства.</w:t>
            </w:r>
          </w:p>
          <w:p w14:paraId="6FFF858B" w14:textId="77777777" w:rsidR="00A51735" w:rsidRDefault="00A51735" w:rsidP="001640CF">
            <w:pPr>
              <w:pStyle w:val="a5"/>
              <w:numPr>
                <w:ilvl w:val="0"/>
                <w:numId w:val="28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Стратегії розвитку науково-дослідних та проектно-конструкторських робіт (НДПКР).</w:t>
            </w:r>
          </w:p>
          <w:p w14:paraId="38B31211" w14:textId="77777777" w:rsidR="00A51735" w:rsidRDefault="00A51735" w:rsidP="001640CF">
            <w:pPr>
              <w:pStyle w:val="a5"/>
              <w:numPr>
                <w:ilvl w:val="0"/>
                <w:numId w:val="28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стратегія підприємства.</w:t>
            </w:r>
          </w:p>
          <w:p w14:paraId="48C8F7A8" w14:textId="77777777" w:rsidR="00A51735" w:rsidRDefault="00A51735" w:rsidP="001640CF">
            <w:pPr>
              <w:pStyle w:val="a5"/>
              <w:numPr>
                <w:ilvl w:val="0"/>
                <w:numId w:val="28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Комплексні стратегії підприємства.</w:t>
            </w:r>
          </w:p>
          <w:p w14:paraId="415CC195" w14:textId="42EDA430" w:rsidR="00A51735" w:rsidRPr="00615EDD" w:rsidRDefault="00A51735" w:rsidP="001640CF">
            <w:pPr>
              <w:pStyle w:val="a5"/>
              <w:shd w:val="clear" w:color="auto" w:fill="FFFFFF"/>
              <w:ind w:left="0" w:firstLine="3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34" w:type="dxa"/>
          </w:tcPr>
          <w:p w14:paraId="1E7B43C7" w14:textId="77777777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Лекція</w:t>
            </w:r>
          </w:p>
        </w:tc>
        <w:tc>
          <w:tcPr>
            <w:tcW w:w="1127" w:type="dxa"/>
          </w:tcPr>
          <w:p w14:paraId="79E3EA2D" w14:textId="54C08D37" w:rsidR="00A51735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8065D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79BCC17" w14:textId="3BC37449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Доп. 2,4</w:t>
            </w:r>
            <w:r w:rsidR="008065DE">
              <w:rPr>
                <w:rFonts w:ascii="Times New Roman" w:hAnsi="Times New Roman"/>
                <w:sz w:val="28"/>
                <w:szCs w:val="28"/>
              </w:rPr>
              <w:t>,8,9</w:t>
            </w:r>
          </w:p>
        </w:tc>
        <w:tc>
          <w:tcPr>
            <w:tcW w:w="1481" w:type="dxa"/>
          </w:tcPr>
          <w:p w14:paraId="6EF15F0D" w14:textId="030265D6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14:paraId="3CD8679D" w14:textId="125AFE1B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6191">
              <w:rPr>
                <w:rFonts w:ascii="Times New Roman" w:hAnsi="Times New Roman"/>
                <w:sz w:val="28"/>
                <w:szCs w:val="28"/>
              </w:rPr>
              <w:t xml:space="preserve"> тиж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</w:tr>
      <w:tr w:rsidR="00A51735" w14:paraId="04E1E8C0" w14:textId="77777777" w:rsidTr="00BA0523">
        <w:tc>
          <w:tcPr>
            <w:tcW w:w="1343" w:type="dxa"/>
          </w:tcPr>
          <w:p w14:paraId="41231BD7" w14:textId="77777777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25" w:type="dxa"/>
          </w:tcPr>
          <w:p w14:paraId="03D2531C" w14:textId="77777777" w:rsidR="00A51735" w:rsidRDefault="00A51735" w:rsidP="001640CF">
            <w:pPr>
              <w:ind w:left="709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Забезпечувальні (функціональні) стратегії підприємства(4 год.)</w:t>
            </w:r>
          </w:p>
          <w:p w14:paraId="36CB0A1A" w14:textId="77777777" w:rsidR="00A51735" w:rsidRDefault="00A51735" w:rsidP="001640CF">
            <w:pPr>
              <w:pStyle w:val="a5"/>
              <w:numPr>
                <w:ilvl w:val="0"/>
                <w:numId w:val="28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Функціональні стратегії підприємства: сутність та значення у «стратегічному наборі».</w:t>
            </w:r>
          </w:p>
          <w:p w14:paraId="264F5260" w14:textId="77777777" w:rsidR="00A51735" w:rsidRDefault="00A51735" w:rsidP="001640CF">
            <w:pPr>
              <w:pStyle w:val="a5"/>
              <w:numPr>
                <w:ilvl w:val="0"/>
                <w:numId w:val="28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Маркетингова стратегія підприємства.</w:t>
            </w:r>
          </w:p>
          <w:p w14:paraId="4C17F8ED" w14:textId="77777777" w:rsidR="00A51735" w:rsidRDefault="00A51735" w:rsidP="001640CF">
            <w:pPr>
              <w:pStyle w:val="a5"/>
              <w:numPr>
                <w:ilvl w:val="0"/>
                <w:numId w:val="28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Стратегії розвитку науково-дослідних та проектно-конструкторських робіт (НДПКР).</w:t>
            </w:r>
          </w:p>
          <w:p w14:paraId="4EB583F3" w14:textId="77777777" w:rsidR="00A51735" w:rsidRDefault="00A51735" w:rsidP="001640CF">
            <w:pPr>
              <w:pStyle w:val="a5"/>
              <w:numPr>
                <w:ilvl w:val="0"/>
                <w:numId w:val="28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стратегія підприємства.</w:t>
            </w:r>
          </w:p>
          <w:p w14:paraId="2493D1AD" w14:textId="77777777" w:rsidR="00A51735" w:rsidRDefault="00A51735" w:rsidP="001640CF">
            <w:pPr>
              <w:pStyle w:val="a5"/>
              <w:numPr>
                <w:ilvl w:val="0"/>
                <w:numId w:val="28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Комплексні стратегії підприємства.</w:t>
            </w:r>
          </w:p>
          <w:p w14:paraId="78254248" w14:textId="0A50D4F8" w:rsidR="00A51735" w:rsidRPr="00615EDD" w:rsidRDefault="00A51735" w:rsidP="001640CF">
            <w:pPr>
              <w:pStyle w:val="a5"/>
              <w:shd w:val="clear" w:color="auto" w:fill="FFFFFF"/>
              <w:ind w:left="0" w:firstLine="3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34" w:type="dxa"/>
          </w:tcPr>
          <w:p w14:paraId="486CBEE3" w14:textId="77777777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lastRenderedPageBreak/>
              <w:t>Семінар</w:t>
            </w:r>
          </w:p>
        </w:tc>
        <w:tc>
          <w:tcPr>
            <w:tcW w:w="1127" w:type="dxa"/>
          </w:tcPr>
          <w:p w14:paraId="0EE3F8B0" w14:textId="3F0EBA05" w:rsidR="00A51735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8065D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5AC832D4" w14:textId="6CE88342" w:rsidR="00A51735" w:rsidRPr="00046191" w:rsidRDefault="00A51735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Доп. 2,4</w:t>
            </w:r>
            <w:r w:rsidR="008065DE">
              <w:rPr>
                <w:rFonts w:ascii="Times New Roman" w:hAnsi="Times New Roman"/>
                <w:sz w:val="28"/>
                <w:szCs w:val="28"/>
              </w:rPr>
              <w:t>,8,9</w:t>
            </w:r>
          </w:p>
        </w:tc>
        <w:tc>
          <w:tcPr>
            <w:tcW w:w="1481" w:type="dxa"/>
          </w:tcPr>
          <w:p w14:paraId="4D52E660" w14:textId="24D9CCF3" w:rsidR="00A51735" w:rsidRPr="00046191" w:rsidRDefault="001640CF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14:paraId="005CD848" w14:textId="5BD8A3DA" w:rsidR="00A51735" w:rsidRPr="00046191" w:rsidRDefault="001640CF" w:rsidP="00A51735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1735" w:rsidRPr="00046191">
              <w:rPr>
                <w:rFonts w:ascii="Times New Roman" w:hAnsi="Times New Roman"/>
                <w:sz w:val="28"/>
                <w:szCs w:val="28"/>
              </w:rPr>
              <w:t xml:space="preserve"> тиж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</w:tr>
      <w:tr w:rsidR="001640CF" w14:paraId="271F1EE1" w14:textId="77777777" w:rsidTr="00BA0523">
        <w:tc>
          <w:tcPr>
            <w:tcW w:w="1343" w:type="dxa"/>
          </w:tcPr>
          <w:p w14:paraId="69AAAFC4" w14:textId="77777777" w:rsidR="001640CF" w:rsidRPr="00046191" w:rsidRDefault="001640CF" w:rsidP="001640CF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25" w:type="dxa"/>
          </w:tcPr>
          <w:p w14:paraId="7E72699E" w14:textId="77777777" w:rsidR="001640CF" w:rsidRDefault="001640CF" w:rsidP="001640CF">
            <w:pPr>
              <w:ind w:left="709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Соціально-психологічне забезпечення реалізації корпоративної стратегії (2 год.)</w:t>
            </w:r>
          </w:p>
          <w:p w14:paraId="064AE064" w14:textId="77777777" w:rsidR="001640CF" w:rsidRDefault="001640CF" w:rsidP="001640CF">
            <w:pPr>
              <w:pStyle w:val="a5"/>
              <w:numPr>
                <w:ilvl w:val="0"/>
                <w:numId w:val="3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Системи соціально-психологічного супроводження стратегічних змін.</w:t>
            </w:r>
          </w:p>
          <w:p w14:paraId="018F17E6" w14:textId="77777777" w:rsidR="001640CF" w:rsidRDefault="001640CF" w:rsidP="001640CF">
            <w:pPr>
              <w:pStyle w:val="a5"/>
              <w:numPr>
                <w:ilvl w:val="0"/>
                <w:numId w:val="3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Опір змінам на підприємстві.</w:t>
            </w:r>
          </w:p>
          <w:p w14:paraId="6994958A" w14:textId="77777777" w:rsidR="001640CF" w:rsidRDefault="001640CF" w:rsidP="001640CF">
            <w:pPr>
              <w:pStyle w:val="a5"/>
              <w:numPr>
                <w:ilvl w:val="0"/>
                <w:numId w:val="3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«Аналіз поля сил» як основа для забезпечення стратегічного організаційного розвитку.</w:t>
            </w:r>
          </w:p>
          <w:p w14:paraId="0439B7D0" w14:textId="77777777" w:rsidR="001640CF" w:rsidRDefault="001640CF" w:rsidP="001640CF">
            <w:pPr>
              <w:pStyle w:val="a5"/>
              <w:numPr>
                <w:ilvl w:val="0"/>
                <w:numId w:val="3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стратегічними змінами на підприємстві.</w:t>
            </w:r>
          </w:p>
          <w:p w14:paraId="01854C0F" w14:textId="1B157C4B" w:rsidR="001640CF" w:rsidRPr="00615EDD" w:rsidRDefault="001640CF" w:rsidP="001640CF">
            <w:pPr>
              <w:pStyle w:val="a5"/>
              <w:shd w:val="clear" w:color="auto" w:fill="FFFFFF"/>
              <w:ind w:left="0" w:firstLine="3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34" w:type="dxa"/>
          </w:tcPr>
          <w:p w14:paraId="71C382A2" w14:textId="77777777" w:rsidR="001640CF" w:rsidRPr="00046191" w:rsidRDefault="001640CF" w:rsidP="001640CF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Лекція</w:t>
            </w:r>
          </w:p>
        </w:tc>
        <w:tc>
          <w:tcPr>
            <w:tcW w:w="1127" w:type="dxa"/>
          </w:tcPr>
          <w:p w14:paraId="747780FA" w14:textId="601E9F55" w:rsidR="001640CF" w:rsidRDefault="001640CF" w:rsidP="001640CF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59579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79BF36E" w14:textId="77777777" w:rsidR="001640CF" w:rsidRPr="00046191" w:rsidRDefault="001640CF" w:rsidP="001640CF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Доп.7,9</w:t>
            </w:r>
          </w:p>
        </w:tc>
        <w:tc>
          <w:tcPr>
            <w:tcW w:w="1481" w:type="dxa"/>
          </w:tcPr>
          <w:p w14:paraId="24D67923" w14:textId="77777777" w:rsidR="001640CF" w:rsidRPr="00046191" w:rsidRDefault="001640CF" w:rsidP="001640CF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14:paraId="52F1F3B4" w14:textId="77777777" w:rsidR="001640CF" w:rsidRPr="00046191" w:rsidRDefault="001640CF" w:rsidP="001640CF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1 тиждень</w:t>
            </w:r>
          </w:p>
        </w:tc>
      </w:tr>
      <w:tr w:rsidR="001640CF" w14:paraId="319068C9" w14:textId="77777777" w:rsidTr="00BA0523">
        <w:tc>
          <w:tcPr>
            <w:tcW w:w="1343" w:type="dxa"/>
          </w:tcPr>
          <w:p w14:paraId="6FF05316" w14:textId="77777777" w:rsidR="001640CF" w:rsidRPr="00046191" w:rsidRDefault="001640CF" w:rsidP="001640CF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25" w:type="dxa"/>
          </w:tcPr>
          <w:p w14:paraId="2926490C" w14:textId="77777777" w:rsidR="001640CF" w:rsidRDefault="001640CF" w:rsidP="001640CF">
            <w:pPr>
              <w:ind w:left="709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0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Соціально-психологічне забезпечення реалізації корпоративної стратегії (2 год.)</w:t>
            </w:r>
          </w:p>
          <w:p w14:paraId="3CCD2967" w14:textId="77777777" w:rsidR="001640CF" w:rsidRDefault="001640CF" w:rsidP="001640CF">
            <w:pPr>
              <w:pStyle w:val="a5"/>
              <w:numPr>
                <w:ilvl w:val="0"/>
                <w:numId w:val="3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Системи соціально-психологічного супроводження стратегічних змін.</w:t>
            </w:r>
          </w:p>
          <w:p w14:paraId="25BA184E" w14:textId="77777777" w:rsidR="001640CF" w:rsidRDefault="001640CF" w:rsidP="001640CF">
            <w:pPr>
              <w:pStyle w:val="a5"/>
              <w:numPr>
                <w:ilvl w:val="0"/>
                <w:numId w:val="3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Опір змінам на підприємстві.</w:t>
            </w:r>
          </w:p>
          <w:p w14:paraId="6F43318A" w14:textId="77777777" w:rsidR="001640CF" w:rsidRDefault="001640CF" w:rsidP="001640CF">
            <w:pPr>
              <w:pStyle w:val="a5"/>
              <w:numPr>
                <w:ilvl w:val="0"/>
                <w:numId w:val="3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«Аналіз поля сил» як основа для забезпечення стратегічного організаційного розвитку.</w:t>
            </w:r>
          </w:p>
          <w:p w14:paraId="286CCBAE" w14:textId="60F3FEF6" w:rsidR="001640CF" w:rsidRPr="001640CF" w:rsidRDefault="001640CF" w:rsidP="001640CF">
            <w:pPr>
              <w:pStyle w:val="a5"/>
              <w:numPr>
                <w:ilvl w:val="0"/>
                <w:numId w:val="36"/>
              </w:num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стратегічними змінами на підприємстві.</w:t>
            </w:r>
          </w:p>
        </w:tc>
        <w:tc>
          <w:tcPr>
            <w:tcW w:w="1534" w:type="dxa"/>
          </w:tcPr>
          <w:p w14:paraId="70CE920C" w14:textId="77777777" w:rsidR="001640CF" w:rsidRPr="00046191" w:rsidRDefault="001640CF" w:rsidP="001640CF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Семінар</w:t>
            </w:r>
          </w:p>
        </w:tc>
        <w:tc>
          <w:tcPr>
            <w:tcW w:w="1127" w:type="dxa"/>
          </w:tcPr>
          <w:p w14:paraId="3FC5CD45" w14:textId="76FCF8CB" w:rsidR="001640CF" w:rsidRDefault="001640CF" w:rsidP="001640CF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59579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260B419" w14:textId="77777777" w:rsidR="001640CF" w:rsidRPr="00046191" w:rsidRDefault="001640CF" w:rsidP="001640CF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Доп. 7,9</w:t>
            </w:r>
          </w:p>
        </w:tc>
        <w:tc>
          <w:tcPr>
            <w:tcW w:w="1481" w:type="dxa"/>
          </w:tcPr>
          <w:p w14:paraId="72E9E95D" w14:textId="77777777" w:rsidR="001640CF" w:rsidRPr="00046191" w:rsidRDefault="001640CF" w:rsidP="001640CF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14:paraId="12AA7D2A" w14:textId="77777777" w:rsidR="001640CF" w:rsidRPr="00046191" w:rsidRDefault="001640CF" w:rsidP="001640CF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191">
              <w:rPr>
                <w:rFonts w:ascii="Times New Roman" w:hAnsi="Times New Roman"/>
                <w:sz w:val="28"/>
                <w:szCs w:val="28"/>
              </w:rPr>
              <w:t>1 тиждень</w:t>
            </w:r>
          </w:p>
        </w:tc>
      </w:tr>
    </w:tbl>
    <w:p w14:paraId="33B15B20" w14:textId="77777777" w:rsidR="00D47CF1" w:rsidRPr="001640CF" w:rsidRDefault="00D47CF1" w:rsidP="00164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03A98" w14:textId="77777777" w:rsidR="00D47CF1" w:rsidRDefault="00D47CF1" w:rsidP="000027FB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B83E973" w14:textId="364BB15E" w:rsidR="000027FB" w:rsidRDefault="000027FB" w:rsidP="000027FB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Оцінювання знань студента здійснюється за 100-бальною шкалою (для екзаменів і заліків).</w:t>
      </w:r>
    </w:p>
    <w:p w14:paraId="6535471A" w14:textId="2C74FDC3" w:rsidR="000027FB" w:rsidRDefault="000027FB" w:rsidP="000027FB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468"/>
        <w:gridCol w:w="1218"/>
        <w:gridCol w:w="6974"/>
        <w:gridCol w:w="1701"/>
      </w:tblGrid>
      <w:tr w:rsidR="000027FB" w14:paraId="27631364" w14:textId="77777777" w:rsidTr="00157D7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9274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Оцінка </w:t>
            </w:r>
          </w:p>
          <w:p w14:paraId="33003619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1B46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Оцінка в </w:t>
            </w:r>
          </w:p>
          <w:p w14:paraId="5FAB1D20" w14:textId="177FC3E9" w:rsidR="000027FB" w:rsidRDefault="00AC6ACE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0027FB">
              <w:rPr>
                <w:rFonts w:ascii="Times New Roman" w:hAnsi="Times New Roman"/>
                <w:sz w:val="24"/>
                <w:szCs w:val="24"/>
                <w:lang w:val="ru-RU"/>
              </w:rPr>
              <w:t>алах</w:t>
            </w:r>
          </w:p>
        </w:tc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684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національною шкалою</w:t>
            </w:r>
          </w:p>
        </w:tc>
      </w:tr>
      <w:tr w:rsidR="000027FB" w14:paraId="6DD13372" w14:textId="77777777" w:rsidTr="00157D7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AA36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AD03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C4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Екзаменаційна оцінка, оцінка з диференційованого заліку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4224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Залік</w:t>
            </w:r>
          </w:p>
        </w:tc>
      </w:tr>
      <w:tr w:rsidR="000027FB" w14:paraId="513C6155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8A7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8A72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F142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383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Відмінно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6AB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507329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5EBB18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Зараховано </w:t>
            </w:r>
          </w:p>
        </w:tc>
      </w:tr>
      <w:tr w:rsidR="000027FB" w14:paraId="4A4FE8A3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DD03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B7A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81-89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EAC9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76A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Дуже добре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618B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FB" w14:paraId="4B2C982D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9891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ED55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71-80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BD0E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A092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DCC0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FB" w14:paraId="53A873F1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DBCE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1F11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61-70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8F9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F8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Задовільно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C14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FB" w14:paraId="05B6F4AF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B4E1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C46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5547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554F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Достатньо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EA1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F37ED5F" w14:textId="77777777" w:rsidR="00D47CF1" w:rsidRDefault="00D47CF1" w:rsidP="00D47CF1">
      <w:pPr>
        <w:pStyle w:val="a5"/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балів.</w:t>
      </w:r>
    </w:p>
    <w:p w14:paraId="3F9A0C96" w14:textId="77777777" w:rsidR="00D47CF1" w:rsidRPr="00D47CF1" w:rsidRDefault="00D47CF1" w:rsidP="00D47CF1">
      <w:pPr>
        <w:pStyle w:val="a5"/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56D5A385" w14:textId="13E19D61" w:rsidR="000027FB" w:rsidRDefault="00D47CF1" w:rsidP="00D47CF1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Шкала оцінювання: вузу, національна та </w:t>
      </w:r>
      <w:r>
        <w:rPr>
          <w:rFonts w:ascii="Times New Roman" w:hAnsi="Times New Roman"/>
          <w:sz w:val="24"/>
          <w:szCs w:val="24"/>
          <w:lang w:val="en-US"/>
        </w:rPr>
        <w:t>ECTS</w:t>
      </w:r>
    </w:p>
    <w:p w14:paraId="13FF7DA5" w14:textId="77777777" w:rsidR="000027FB" w:rsidRDefault="000027FB" w:rsidP="00874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22DC4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К.е.н., доцент,</w:t>
      </w:r>
    </w:p>
    <w:p w14:paraId="53727EDC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кафедри міжнародних економічних відносин</w:t>
      </w:r>
    </w:p>
    <w:p w14:paraId="6A79A2C6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14:paraId="57667280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14:paraId="104379E9" w14:textId="77777777" w:rsidR="00281F28" w:rsidRPr="00874C0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Івана Франка                                                                                                                                         Приходько І. В.</w:t>
      </w:r>
    </w:p>
    <w:sectPr w:rsidR="00281F28" w:rsidRPr="00874C08" w:rsidSect="0020340A">
      <w:pgSz w:w="16838" w:h="11906" w:orient="landscape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664F29"/>
    <w:multiLevelType w:val="hybridMultilevel"/>
    <w:tmpl w:val="6032CFA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A3D69"/>
    <w:multiLevelType w:val="hybridMultilevel"/>
    <w:tmpl w:val="2D3487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6E17"/>
    <w:multiLevelType w:val="hybridMultilevel"/>
    <w:tmpl w:val="8CAAFBF4"/>
    <w:lvl w:ilvl="0" w:tplc="5CDA8F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173B76"/>
    <w:multiLevelType w:val="hybridMultilevel"/>
    <w:tmpl w:val="BB869B6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E337147"/>
    <w:multiLevelType w:val="hybridMultilevel"/>
    <w:tmpl w:val="5E78BD82"/>
    <w:lvl w:ilvl="0" w:tplc="C4965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723219"/>
    <w:multiLevelType w:val="hybridMultilevel"/>
    <w:tmpl w:val="5776B02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3F10"/>
    <w:multiLevelType w:val="hybridMultilevel"/>
    <w:tmpl w:val="FF723C0A"/>
    <w:lvl w:ilvl="0" w:tplc="305830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236F37"/>
    <w:multiLevelType w:val="hybridMultilevel"/>
    <w:tmpl w:val="EE42EA6A"/>
    <w:lvl w:ilvl="0" w:tplc="0B60AC5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870328B"/>
    <w:multiLevelType w:val="hybridMultilevel"/>
    <w:tmpl w:val="46A8F55E"/>
    <w:lvl w:ilvl="0" w:tplc="E1C6F9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1A30D5"/>
    <w:multiLevelType w:val="singleLevel"/>
    <w:tmpl w:val="11204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 w15:restartNumberingAfterBreak="0">
    <w:nsid w:val="20D54B7F"/>
    <w:multiLevelType w:val="hybridMultilevel"/>
    <w:tmpl w:val="0ACC7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7981"/>
    <w:multiLevelType w:val="hybridMultilevel"/>
    <w:tmpl w:val="71C87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7F1"/>
    <w:multiLevelType w:val="hybridMultilevel"/>
    <w:tmpl w:val="0F885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B11"/>
    <w:multiLevelType w:val="hybridMultilevel"/>
    <w:tmpl w:val="3FA4FC3C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B4D7F"/>
    <w:multiLevelType w:val="hybridMultilevel"/>
    <w:tmpl w:val="C0367DE8"/>
    <w:lvl w:ilvl="0" w:tplc="8F7AC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929E2"/>
    <w:multiLevelType w:val="hybridMultilevel"/>
    <w:tmpl w:val="1346DD8E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A10E30"/>
    <w:multiLevelType w:val="hybridMultilevel"/>
    <w:tmpl w:val="F8D6CA06"/>
    <w:lvl w:ilvl="0" w:tplc="C40EE1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A5C8E"/>
    <w:multiLevelType w:val="hybridMultilevel"/>
    <w:tmpl w:val="E1DA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C586A"/>
    <w:multiLevelType w:val="hybridMultilevel"/>
    <w:tmpl w:val="E99EF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D2A14"/>
    <w:multiLevelType w:val="hybridMultilevel"/>
    <w:tmpl w:val="4A586744"/>
    <w:lvl w:ilvl="0" w:tplc="724AF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EF1349"/>
    <w:multiLevelType w:val="hybridMultilevel"/>
    <w:tmpl w:val="33E08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205F"/>
    <w:multiLevelType w:val="hybridMultilevel"/>
    <w:tmpl w:val="6032CFAE"/>
    <w:lvl w:ilvl="0" w:tplc="C40EE1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8757D2"/>
    <w:multiLevelType w:val="hybridMultilevel"/>
    <w:tmpl w:val="EB805678"/>
    <w:lvl w:ilvl="0" w:tplc="86CA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1188D"/>
    <w:multiLevelType w:val="hybridMultilevel"/>
    <w:tmpl w:val="1EA8649A"/>
    <w:lvl w:ilvl="0" w:tplc="07A22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CE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E1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4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E6B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A8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6A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44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4F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0C93891"/>
    <w:multiLevelType w:val="hybridMultilevel"/>
    <w:tmpl w:val="40FC819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CE1461"/>
    <w:multiLevelType w:val="hybridMultilevel"/>
    <w:tmpl w:val="E092D7F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1374B5D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624AA"/>
    <w:multiLevelType w:val="hybridMultilevel"/>
    <w:tmpl w:val="A66859CA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42EEF"/>
    <w:multiLevelType w:val="hybridMultilevel"/>
    <w:tmpl w:val="889420C0"/>
    <w:lvl w:ilvl="0" w:tplc="0616CD74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112B68"/>
    <w:multiLevelType w:val="hybridMultilevel"/>
    <w:tmpl w:val="40FC819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007FB1"/>
    <w:multiLevelType w:val="hybridMultilevel"/>
    <w:tmpl w:val="4504354E"/>
    <w:lvl w:ilvl="0" w:tplc="B5A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471A8D"/>
    <w:multiLevelType w:val="hybridMultilevel"/>
    <w:tmpl w:val="40FC8190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1C1C84"/>
    <w:multiLevelType w:val="hybridMultilevel"/>
    <w:tmpl w:val="14E019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97C9D"/>
    <w:multiLevelType w:val="hybridMultilevel"/>
    <w:tmpl w:val="7694AB0C"/>
    <w:lvl w:ilvl="0" w:tplc="EBC80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166167"/>
    <w:multiLevelType w:val="hybridMultilevel"/>
    <w:tmpl w:val="94AE6D2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9258C0"/>
    <w:multiLevelType w:val="hybridMultilevel"/>
    <w:tmpl w:val="1720A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02BBF"/>
    <w:multiLevelType w:val="hybridMultilevel"/>
    <w:tmpl w:val="32729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883238">
    <w:abstractNumId w:val="11"/>
  </w:num>
  <w:num w:numId="2" w16cid:durableId="207618482">
    <w:abstractNumId w:val="16"/>
  </w:num>
  <w:num w:numId="3" w16cid:durableId="183518898">
    <w:abstractNumId w:val="14"/>
  </w:num>
  <w:num w:numId="4" w16cid:durableId="674966726">
    <w:abstractNumId w:val="0"/>
  </w:num>
  <w:num w:numId="5" w16cid:durableId="275333926">
    <w:abstractNumId w:val="23"/>
  </w:num>
  <w:num w:numId="6" w16cid:durableId="370032516">
    <w:abstractNumId w:val="37"/>
  </w:num>
  <w:num w:numId="7" w16cid:durableId="1714650539">
    <w:abstractNumId w:val="10"/>
  </w:num>
  <w:num w:numId="8" w16cid:durableId="1711538346">
    <w:abstractNumId w:val="4"/>
  </w:num>
  <w:num w:numId="9" w16cid:durableId="206575911">
    <w:abstractNumId w:val="13"/>
  </w:num>
  <w:num w:numId="10" w16cid:durableId="1147212328">
    <w:abstractNumId w:val="2"/>
  </w:num>
  <w:num w:numId="11" w16cid:durableId="1631588998">
    <w:abstractNumId w:val="29"/>
  </w:num>
  <w:num w:numId="12" w16cid:durableId="1331955573">
    <w:abstractNumId w:val="26"/>
  </w:num>
  <w:num w:numId="13" w16cid:durableId="15769387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626793">
    <w:abstractNumId w:val="34"/>
  </w:num>
  <w:num w:numId="15" w16cid:durableId="332227451">
    <w:abstractNumId w:val="36"/>
  </w:num>
  <w:num w:numId="16" w16cid:durableId="1484160559">
    <w:abstractNumId w:val="38"/>
  </w:num>
  <w:num w:numId="17" w16cid:durableId="1825469039">
    <w:abstractNumId w:val="19"/>
  </w:num>
  <w:num w:numId="18" w16cid:durableId="897277468">
    <w:abstractNumId w:val="27"/>
  </w:num>
  <w:num w:numId="19" w16cid:durableId="624434771">
    <w:abstractNumId w:val="15"/>
  </w:num>
  <w:num w:numId="20" w16cid:durableId="546263764">
    <w:abstractNumId w:val="20"/>
  </w:num>
  <w:num w:numId="21" w16cid:durableId="168720343">
    <w:abstractNumId w:val="32"/>
  </w:num>
  <w:num w:numId="22" w16cid:durableId="1564023379">
    <w:abstractNumId w:val="5"/>
  </w:num>
  <w:num w:numId="23" w16cid:durableId="1713113229">
    <w:abstractNumId w:val="35"/>
  </w:num>
  <w:num w:numId="24" w16cid:durableId="959723671">
    <w:abstractNumId w:val="22"/>
  </w:num>
  <w:num w:numId="25" w16cid:durableId="2115636098">
    <w:abstractNumId w:val="7"/>
  </w:num>
  <w:num w:numId="26" w16cid:durableId="982925031">
    <w:abstractNumId w:val="9"/>
  </w:num>
  <w:num w:numId="27" w16cid:durableId="892036871">
    <w:abstractNumId w:val="3"/>
  </w:num>
  <w:num w:numId="28" w16cid:durableId="1306469979">
    <w:abstractNumId w:val="31"/>
  </w:num>
  <w:num w:numId="29" w16cid:durableId="1162886868">
    <w:abstractNumId w:val="6"/>
  </w:num>
  <w:num w:numId="30" w16cid:durableId="1824351447">
    <w:abstractNumId w:val="28"/>
  </w:num>
  <w:num w:numId="31" w16cid:durableId="1913540029">
    <w:abstractNumId w:val="21"/>
  </w:num>
  <w:num w:numId="32" w16cid:durableId="1970476968">
    <w:abstractNumId w:val="25"/>
  </w:num>
  <w:num w:numId="33" w16cid:durableId="239870356">
    <w:abstractNumId w:val="17"/>
  </w:num>
  <w:num w:numId="34" w16cid:durableId="912741432">
    <w:abstractNumId w:val="18"/>
  </w:num>
  <w:num w:numId="35" w16cid:durableId="1654407075">
    <w:abstractNumId w:val="24"/>
  </w:num>
  <w:num w:numId="36" w16cid:durableId="1191141143">
    <w:abstractNumId w:val="33"/>
  </w:num>
  <w:num w:numId="37" w16cid:durableId="792673388">
    <w:abstractNumId w:val="1"/>
  </w:num>
  <w:num w:numId="38" w16cid:durableId="1251616873">
    <w:abstractNumId w:val="8"/>
  </w:num>
  <w:num w:numId="39" w16cid:durableId="13188061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C0"/>
    <w:rsid w:val="000027FB"/>
    <w:rsid w:val="00022DBB"/>
    <w:rsid w:val="00026499"/>
    <w:rsid w:val="0004475F"/>
    <w:rsid w:val="000518F2"/>
    <w:rsid w:val="000664BD"/>
    <w:rsid w:val="00074C91"/>
    <w:rsid w:val="000765F7"/>
    <w:rsid w:val="000A7836"/>
    <w:rsid w:val="000B1545"/>
    <w:rsid w:val="000C60F1"/>
    <w:rsid w:val="000D1DFA"/>
    <w:rsid w:val="000F057C"/>
    <w:rsid w:val="000F4334"/>
    <w:rsid w:val="000F50D3"/>
    <w:rsid w:val="001027C0"/>
    <w:rsid w:val="00145F6B"/>
    <w:rsid w:val="00154A72"/>
    <w:rsid w:val="00157D74"/>
    <w:rsid w:val="001640CF"/>
    <w:rsid w:val="001641A3"/>
    <w:rsid w:val="00176B1A"/>
    <w:rsid w:val="00181E0F"/>
    <w:rsid w:val="00195C27"/>
    <w:rsid w:val="001A76AB"/>
    <w:rsid w:val="001D53E2"/>
    <w:rsid w:val="001E5B66"/>
    <w:rsid w:val="0020340A"/>
    <w:rsid w:val="002043CE"/>
    <w:rsid w:val="00222BB0"/>
    <w:rsid w:val="002348E8"/>
    <w:rsid w:val="00265C26"/>
    <w:rsid w:val="002727E4"/>
    <w:rsid w:val="00281F28"/>
    <w:rsid w:val="0028443F"/>
    <w:rsid w:val="002F72CE"/>
    <w:rsid w:val="003000D8"/>
    <w:rsid w:val="003028B1"/>
    <w:rsid w:val="00304A59"/>
    <w:rsid w:val="00311F5E"/>
    <w:rsid w:val="00324967"/>
    <w:rsid w:val="00335465"/>
    <w:rsid w:val="00356F63"/>
    <w:rsid w:val="003570FA"/>
    <w:rsid w:val="00362F02"/>
    <w:rsid w:val="00380B3B"/>
    <w:rsid w:val="0039059D"/>
    <w:rsid w:val="003D1A7F"/>
    <w:rsid w:val="003D4FDA"/>
    <w:rsid w:val="00406A60"/>
    <w:rsid w:val="0041698C"/>
    <w:rsid w:val="00420D54"/>
    <w:rsid w:val="00436927"/>
    <w:rsid w:val="004510E7"/>
    <w:rsid w:val="00454569"/>
    <w:rsid w:val="00465C21"/>
    <w:rsid w:val="00466431"/>
    <w:rsid w:val="004702E1"/>
    <w:rsid w:val="00482ED7"/>
    <w:rsid w:val="004B0B54"/>
    <w:rsid w:val="004D4E15"/>
    <w:rsid w:val="004F6E3F"/>
    <w:rsid w:val="0050282E"/>
    <w:rsid w:val="00514A6A"/>
    <w:rsid w:val="00516399"/>
    <w:rsid w:val="00523C38"/>
    <w:rsid w:val="00526E45"/>
    <w:rsid w:val="00536B1D"/>
    <w:rsid w:val="005402F8"/>
    <w:rsid w:val="0054671E"/>
    <w:rsid w:val="005508C1"/>
    <w:rsid w:val="00554CF6"/>
    <w:rsid w:val="00555229"/>
    <w:rsid w:val="0058182D"/>
    <w:rsid w:val="0059289D"/>
    <w:rsid w:val="00595791"/>
    <w:rsid w:val="005D043F"/>
    <w:rsid w:val="005E47D5"/>
    <w:rsid w:val="005F7C10"/>
    <w:rsid w:val="00603F7F"/>
    <w:rsid w:val="006170FA"/>
    <w:rsid w:val="0062126B"/>
    <w:rsid w:val="006419BF"/>
    <w:rsid w:val="0065357E"/>
    <w:rsid w:val="006771E4"/>
    <w:rsid w:val="00677671"/>
    <w:rsid w:val="0069353C"/>
    <w:rsid w:val="006A35A3"/>
    <w:rsid w:val="006C4527"/>
    <w:rsid w:val="006C6B88"/>
    <w:rsid w:val="006D0DA4"/>
    <w:rsid w:val="006D10F4"/>
    <w:rsid w:val="006E2642"/>
    <w:rsid w:val="006F3B44"/>
    <w:rsid w:val="006F6138"/>
    <w:rsid w:val="00706B7F"/>
    <w:rsid w:val="00710149"/>
    <w:rsid w:val="00712B5D"/>
    <w:rsid w:val="00717022"/>
    <w:rsid w:val="0072001D"/>
    <w:rsid w:val="00732E68"/>
    <w:rsid w:val="007370F0"/>
    <w:rsid w:val="0075506C"/>
    <w:rsid w:val="00765BA2"/>
    <w:rsid w:val="00776C7A"/>
    <w:rsid w:val="00780B46"/>
    <w:rsid w:val="00785045"/>
    <w:rsid w:val="007937BC"/>
    <w:rsid w:val="007C3582"/>
    <w:rsid w:val="007D533D"/>
    <w:rsid w:val="007E4457"/>
    <w:rsid w:val="008065DE"/>
    <w:rsid w:val="00826CF4"/>
    <w:rsid w:val="008308BE"/>
    <w:rsid w:val="00840010"/>
    <w:rsid w:val="008515D3"/>
    <w:rsid w:val="00851A5B"/>
    <w:rsid w:val="00853895"/>
    <w:rsid w:val="00854AB8"/>
    <w:rsid w:val="00874C08"/>
    <w:rsid w:val="008760EA"/>
    <w:rsid w:val="00880E20"/>
    <w:rsid w:val="00881770"/>
    <w:rsid w:val="00893304"/>
    <w:rsid w:val="00895ED5"/>
    <w:rsid w:val="008B0993"/>
    <w:rsid w:val="008B17DE"/>
    <w:rsid w:val="008D2E06"/>
    <w:rsid w:val="008D4473"/>
    <w:rsid w:val="008D5F98"/>
    <w:rsid w:val="008D7BC8"/>
    <w:rsid w:val="008E20DF"/>
    <w:rsid w:val="008E603C"/>
    <w:rsid w:val="00901625"/>
    <w:rsid w:val="00910233"/>
    <w:rsid w:val="009111EF"/>
    <w:rsid w:val="00920325"/>
    <w:rsid w:val="009363B1"/>
    <w:rsid w:val="00943858"/>
    <w:rsid w:val="00962C74"/>
    <w:rsid w:val="0097693D"/>
    <w:rsid w:val="00986441"/>
    <w:rsid w:val="009A0B59"/>
    <w:rsid w:val="009C09F6"/>
    <w:rsid w:val="009C5C01"/>
    <w:rsid w:val="009D4D8E"/>
    <w:rsid w:val="009D5060"/>
    <w:rsid w:val="009D6857"/>
    <w:rsid w:val="00A04460"/>
    <w:rsid w:val="00A23DF2"/>
    <w:rsid w:val="00A51735"/>
    <w:rsid w:val="00A63843"/>
    <w:rsid w:val="00A702B4"/>
    <w:rsid w:val="00A7045F"/>
    <w:rsid w:val="00A76711"/>
    <w:rsid w:val="00A94898"/>
    <w:rsid w:val="00AA34E5"/>
    <w:rsid w:val="00AA7F04"/>
    <w:rsid w:val="00AC5F0A"/>
    <w:rsid w:val="00AC6ACE"/>
    <w:rsid w:val="00AC77A4"/>
    <w:rsid w:val="00AE3C52"/>
    <w:rsid w:val="00B1377B"/>
    <w:rsid w:val="00B17EF7"/>
    <w:rsid w:val="00B30083"/>
    <w:rsid w:val="00B4048C"/>
    <w:rsid w:val="00B448EE"/>
    <w:rsid w:val="00B5385E"/>
    <w:rsid w:val="00B56005"/>
    <w:rsid w:val="00B62C3C"/>
    <w:rsid w:val="00B719FA"/>
    <w:rsid w:val="00B77136"/>
    <w:rsid w:val="00B8285A"/>
    <w:rsid w:val="00B90FF8"/>
    <w:rsid w:val="00B946D6"/>
    <w:rsid w:val="00BA6D53"/>
    <w:rsid w:val="00BC1411"/>
    <w:rsid w:val="00BD1015"/>
    <w:rsid w:val="00BD14D0"/>
    <w:rsid w:val="00BD7AB7"/>
    <w:rsid w:val="00C05A72"/>
    <w:rsid w:val="00C077B8"/>
    <w:rsid w:val="00C1667F"/>
    <w:rsid w:val="00C231D5"/>
    <w:rsid w:val="00C241D5"/>
    <w:rsid w:val="00C30E71"/>
    <w:rsid w:val="00C427FC"/>
    <w:rsid w:val="00C63B92"/>
    <w:rsid w:val="00C92D07"/>
    <w:rsid w:val="00C979CC"/>
    <w:rsid w:val="00CA2AA0"/>
    <w:rsid w:val="00CA39E0"/>
    <w:rsid w:val="00CB79C1"/>
    <w:rsid w:val="00CD737B"/>
    <w:rsid w:val="00CE0C4F"/>
    <w:rsid w:val="00CE486D"/>
    <w:rsid w:val="00CF6C53"/>
    <w:rsid w:val="00D1023E"/>
    <w:rsid w:val="00D11E70"/>
    <w:rsid w:val="00D256A8"/>
    <w:rsid w:val="00D276AD"/>
    <w:rsid w:val="00D40993"/>
    <w:rsid w:val="00D47CF1"/>
    <w:rsid w:val="00D5213F"/>
    <w:rsid w:val="00D63557"/>
    <w:rsid w:val="00D842D3"/>
    <w:rsid w:val="00D944C2"/>
    <w:rsid w:val="00DA28A2"/>
    <w:rsid w:val="00DB59AA"/>
    <w:rsid w:val="00DC2DB3"/>
    <w:rsid w:val="00DC5408"/>
    <w:rsid w:val="00DD2B30"/>
    <w:rsid w:val="00DD7D8E"/>
    <w:rsid w:val="00DF0426"/>
    <w:rsid w:val="00DF3803"/>
    <w:rsid w:val="00E01BA8"/>
    <w:rsid w:val="00E17E8E"/>
    <w:rsid w:val="00E21ABE"/>
    <w:rsid w:val="00E817AD"/>
    <w:rsid w:val="00EA0E65"/>
    <w:rsid w:val="00EA6B97"/>
    <w:rsid w:val="00EC754E"/>
    <w:rsid w:val="00ED1FB1"/>
    <w:rsid w:val="00ED2241"/>
    <w:rsid w:val="00ED2321"/>
    <w:rsid w:val="00EE095F"/>
    <w:rsid w:val="00EF7735"/>
    <w:rsid w:val="00F0246D"/>
    <w:rsid w:val="00F328DB"/>
    <w:rsid w:val="00F4228F"/>
    <w:rsid w:val="00F47499"/>
    <w:rsid w:val="00F4762E"/>
    <w:rsid w:val="00F51272"/>
    <w:rsid w:val="00F73DE0"/>
    <w:rsid w:val="00F74F0F"/>
    <w:rsid w:val="00F75688"/>
    <w:rsid w:val="00F93F49"/>
    <w:rsid w:val="00F9732D"/>
    <w:rsid w:val="00FB1CD3"/>
    <w:rsid w:val="00FB59B4"/>
    <w:rsid w:val="00FC2751"/>
    <w:rsid w:val="00FD4B2A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523"/>
  <w15:docId w15:val="{4D0219A8-EBD2-45D9-82C4-C834A2C7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styleId="a6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7">
    <w:name w:val="Normal (Web)"/>
    <w:basedOn w:val="a"/>
    <w:uiPriority w:val="99"/>
    <w:unhideWhenUsed/>
    <w:rsid w:val="00D4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B3008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E60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.prykhodko@ln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iryna.prykhodko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rel.lnu.edu.ua/employee/pryhodko-iryna-valeriji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5638-3F52-4036-B988-65A096EC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10277</Words>
  <Characters>5859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Ірина Приходько</cp:lastModifiedBy>
  <cp:revision>91</cp:revision>
  <dcterms:created xsi:type="dcterms:W3CDTF">2023-09-25T18:18:00Z</dcterms:created>
  <dcterms:modified xsi:type="dcterms:W3CDTF">2023-09-26T18:43:00Z</dcterms:modified>
</cp:coreProperties>
</file>