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4A2ADB" w:rsidRDefault="004A2ADB" w:rsidP="00F868DE">
      <w:pPr>
        <w:spacing w:after="0"/>
        <w:jc w:val="center"/>
        <w:rPr>
          <w:b/>
          <w:sz w:val="26"/>
          <w:szCs w:val="26"/>
        </w:rPr>
      </w:pPr>
    </w:p>
    <w:p w:rsidR="004A2ADB" w:rsidRPr="00F868DE" w:rsidRDefault="004A2ADB" w:rsidP="00F868DE">
      <w:pPr>
        <w:spacing w:after="0"/>
        <w:jc w:val="center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8D34C5">
        <w:rPr>
          <w:sz w:val="26"/>
          <w:szCs w:val="26"/>
        </w:rPr>
        <w:t>Вступ до права Європейського Союзу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CB5F85">
        <w:rPr>
          <w:sz w:val="26"/>
          <w:szCs w:val="26"/>
        </w:rPr>
        <w:t>3</w:t>
      </w:r>
      <w:r w:rsidR="00011B6A">
        <w:fldChar w:fldCharType="begin"/>
      </w:r>
      <w:r w:rsidR="00011B6A">
        <w:instrText xml:space="preserve"> FILLIN   \* MERGEFORMAT </w:instrText>
      </w:r>
      <w:r w:rsidR="00011B6A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1745C0">
        <w:rPr>
          <w:b/>
          <w:sz w:val="26"/>
          <w:szCs w:val="26"/>
        </w:rPr>
        <w:t>бакалавр</w:t>
      </w:r>
    </w:p>
    <w:p w:rsidR="00F868DE" w:rsidRPr="00B52EB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F6697A">
        <w:rPr>
          <w:b/>
          <w:sz w:val="26"/>
          <w:szCs w:val="26"/>
        </w:rPr>
        <w:t>Брацук І.З.</w:t>
      </w:r>
      <w:r w:rsidR="00B52EBE">
        <w:rPr>
          <w:b/>
          <w:sz w:val="26"/>
          <w:szCs w:val="26"/>
        </w:rPr>
        <w:t xml:space="preserve"> (лектор) ; Брацук І.З. , Бура</w:t>
      </w:r>
      <w:bookmarkStart w:id="0" w:name="_GoBack"/>
      <w:bookmarkEnd w:id="0"/>
      <w:r w:rsidR="00823F14">
        <w:rPr>
          <w:b/>
          <w:sz w:val="26"/>
          <w:szCs w:val="26"/>
        </w:rPr>
        <w:t>к С.В. (семінарські заняття)</w:t>
      </w:r>
    </w:p>
    <w:p w:rsidR="00F868DE" w:rsidRPr="00550B56" w:rsidRDefault="00F868DE" w:rsidP="00F868DE">
      <w:pPr>
        <w:spacing w:after="0"/>
        <w:rPr>
          <w:sz w:val="24"/>
          <w:szCs w:val="24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hyperlink r:id="rId8" w:history="1">
        <w:r w:rsidR="00550B56" w:rsidRPr="003A2A6B">
          <w:rPr>
            <w:rStyle w:val="ab"/>
            <w:sz w:val="26"/>
            <w:szCs w:val="26"/>
            <w:lang w:val="pl-PL"/>
          </w:rPr>
          <w:t>bratsuk@gmail.com</w:t>
        </w:r>
      </w:hyperlink>
      <w:r w:rsidR="00550B56">
        <w:rPr>
          <w:sz w:val="26"/>
          <w:szCs w:val="26"/>
          <w:lang w:val="ru-RU"/>
        </w:rPr>
        <w:t xml:space="preserve"> </w:t>
      </w:r>
      <w:hyperlink r:id="rId9" w:history="1">
        <w:r w:rsidR="00550B56" w:rsidRPr="00550B56">
          <w:rPr>
            <w:rFonts w:ascii="Verdana" w:hAnsi="Verdana"/>
            <w:color w:val="0080BD"/>
            <w:sz w:val="24"/>
            <w:szCs w:val="24"/>
            <w:u w:val="single"/>
            <w:bdr w:val="none" w:sz="0" w:space="0" w:color="auto" w:frame="1"/>
            <w:shd w:val="clear" w:color="auto" w:fill="FAFAFA"/>
          </w:rPr>
          <w:t>stepan.burak@lnu.edu.ua</w:t>
        </w:r>
      </w:hyperlink>
    </w:p>
    <w:p w:rsidR="00F868DE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1745C0" w:rsidRPr="001745C0">
        <w:rPr>
          <w:b/>
          <w:sz w:val="26"/>
          <w:szCs w:val="26"/>
        </w:rPr>
        <w:t xml:space="preserve"> </w:t>
      </w:r>
      <w:r w:rsidR="001745C0">
        <w:rPr>
          <w:b/>
          <w:sz w:val="26"/>
          <w:szCs w:val="26"/>
        </w:rPr>
        <w:t>–</w:t>
      </w:r>
      <w:r w:rsidR="00195366">
        <w:rPr>
          <w:b/>
          <w:sz w:val="26"/>
          <w:szCs w:val="26"/>
        </w:rPr>
        <w:t xml:space="preserve"> 6</w:t>
      </w:r>
      <w:r w:rsidR="001745C0" w:rsidRPr="001745C0">
        <w:rPr>
          <w:b/>
          <w:sz w:val="26"/>
          <w:szCs w:val="26"/>
        </w:rPr>
        <w:t xml:space="preserve"> </w:t>
      </w:r>
      <w:r w:rsidR="001745C0">
        <w:rPr>
          <w:b/>
          <w:sz w:val="26"/>
          <w:szCs w:val="26"/>
        </w:rPr>
        <w:t>год (семінарські заняття)</w:t>
      </w:r>
      <w:r w:rsidR="00AF03F5">
        <w:rPr>
          <w:b/>
          <w:sz w:val="26"/>
          <w:szCs w:val="26"/>
        </w:rPr>
        <w:t xml:space="preserve"> </w:t>
      </w:r>
    </w:p>
    <w:p w:rsidR="00222461" w:rsidRDefault="00222461" w:rsidP="00062014">
      <w:pPr>
        <w:spacing w:after="0"/>
        <w:jc w:val="center"/>
        <w:rPr>
          <w:b/>
          <w:sz w:val="26"/>
          <w:szCs w:val="26"/>
        </w:rPr>
      </w:pPr>
    </w:p>
    <w:p w:rsid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3431DA" w:rsidRPr="00F868DE" w:rsidRDefault="003431DA" w:rsidP="00062014">
      <w:pPr>
        <w:spacing w:after="0"/>
        <w:jc w:val="center"/>
        <w:rPr>
          <w:b/>
          <w:sz w:val="26"/>
          <w:szCs w:val="26"/>
        </w:rPr>
      </w:pPr>
    </w:p>
    <w:p w:rsidR="00CB5F85" w:rsidRPr="00CB5F85" w:rsidRDefault="00CB5F85" w:rsidP="00CB5F85">
      <w:pPr>
        <w:tabs>
          <w:tab w:val="left" w:pos="2260"/>
        </w:tabs>
        <w:jc w:val="center"/>
        <w:rPr>
          <w:b/>
          <w:bCs/>
          <w:sz w:val="28"/>
          <w:szCs w:val="28"/>
        </w:rPr>
      </w:pPr>
      <w:r w:rsidRPr="00CB5F85">
        <w:rPr>
          <w:b/>
          <w:bCs/>
          <w:sz w:val="28"/>
          <w:szCs w:val="28"/>
        </w:rPr>
        <w:t xml:space="preserve">Судова система Європейського Союзу </w:t>
      </w:r>
    </w:p>
    <w:p w:rsidR="00CB5F85" w:rsidRPr="00CB5F85" w:rsidRDefault="00CB5F85" w:rsidP="00CB5F85">
      <w:pPr>
        <w:tabs>
          <w:tab w:val="left" w:pos="2260"/>
        </w:tabs>
        <w:ind w:left="227"/>
        <w:jc w:val="center"/>
        <w:rPr>
          <w:b/>
          <w:bCs/>
          <w:sz w:val="28"/>
          <w:szCs w:val="28"/>
        </w:rPr>
      </w:pPr>
      <w:r w:rsidRPr="00CB5F85">
        <w:rPr>
          <w:b/>
          <w:bCs/>
          <w:sz w:val="28"/>
          <w:szCs w:val="28"/>
        </w:rPr>
        <w:t>(4 години)</w:t>
      </w:r>
    </w:p>
    <w:p w:rsidR="00CB5F85" w:rsidRPr="00DF153D" w:rsidRDefault="00CB5F85" w:rsidP="00CB5F85">
      <w:pPr>
        <w:tabs>
          <w:tab w:val="left" w:pos="2260"/>
        </w:tabs>
        <w:ind w:left="284" w:firstLine="0"/>
        <w:rPr>
          <w:b/>
          <w:bCs/>
          <w:i/>
          <w:iCs/>
          <w:sz w:val="28"/>
          <w:szCs w:val="28"/>
        </w:rPr>
      </w:pPr>
      <w:r w:rsidRPr="00DF153D">
        <w:rPr>
          <w:b/>
          <w:bCs/>
          <w:i/>
          <w:iCs/>
          <w:sz w:val="28"/>
          <w:szCs w:val="28"/>
        </w:rPr>
        <w:t xml:space="preserve">      1 заняття </w:t>
      </w:r>
    </w:p>
    <w:p w:rsidR="00CB5F85" w:rsidRPr="00DF153D" w:rsidRDefault="00CB5F85" w:rsidP="00CB5F8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sz w:val="28"/>
          <w:szCs w:val="28"/>
        </w:rPr>
      </w:pPr>
      <w:r w:rsidRPr="00DF153D">
        <w:rPr>
          <w:sz w:val="28"/>
          <w:szCs w:val="28"/>
        </w:rPr>
        <w:t>Правові засади організації та функціонування судової системи Європейського Союзу</w:t>
      </w:r>
    </w:p>
    <w:p w:rsidR="00CB5F85" w:rsidRPr="00DF153D" w:rsidRDefault="00CB5F85" w:rsidP="00CB5F8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sz w:val="28"/>
          <w:szCs w:val="28"/>
        </w:rPr>
      </w:pPr>
      <w:r w:rsidRPr="00DF153D">
        <w:rPr>
          <w:sz w:val="28"/>
          <w:szCs w:val="28"/>
        </w:rPr>
        <w:t xml:space="preserve">Структура судової системи Європейського Союзу: </w:t>
      </w:r>
      <w:r>
        <w:rPr>
          <w:sz w:val="28"/>
          <w:szCs w:val="28"/>
        </w:rPr>
        <w:t>основоположні ланки та їх фунуції</w:t>
      </w:r>
    </w:p>
    <w:p w:rsidR="00CB5F85" w:rsidRPr="00DF153D" w:rsidRDefault="00CB5F85" w:rsidP="00CB5F8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sz w:val="28"/>
          <w:szCs w:val="28"/>
        </w:rPr>
      </w:pPr>
      <w:r w:rsidRPr="00DF153D">
        <w:rPr>
          <w:sz w:val="28"/>
          <w:szCs w:val="28"/>
        </w:rPr>
        <w:t>Принципи організації та функціонування судової системи Європейського Союзу та їх класифікація</w:t>
      </w:r>
    </w:p>
    <w:p w:rsidR="00CB5F85" w:rsidRPr="00DF153D" w:rsidRDefault="00CB5F85" w:rsidP="00CB5F85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sz w:val="28"/>
          <w:szCs w:val="28"/>
        </w:rPr>
      </w:pPr>
      <w:r w:rsidRPr="00DF153D">
        <w:rPr>
          <w:sz w:val="28"/>
          <w:szCs w:val="28"/>
        </w:rPr>
        <w:t>Правовий статус суддів Європейського Союзу</w:t>
      </w:r>
    </w:p>
    <w:p w:rsidR="00CB5F85" w:rsidRPr="00DF153D" w:rsidRDefault="00CB5F85" w:rsidP="00CB5F85">
      <w:pPr>
        <w:tabs>
          <w:tab w:val="left" w:pos="3040"/>
        </w:tabs>
        <w:ind w:left="284" w:firstLine="0"/>
        <w:rPr>
          <w:b/>
          <w:bCs/>
          <w:i/>
          <w:iCs/>
          <w:sz w:val="28"/>
          <w:szCs w:val="28"/>
        </w:rPr>
      </w:pPr>
      <w:r w:rsidRPr="00DF153D">
        <w:rPr>
          <w:b/>
          <w:bCs/>
          <w:i/>
          <w:iCs/>
          <w:sz w:val="28"/>
          <w:szCs w:val="28"/>
        </w:rPr>
        <w:t xml:space="preserve">     2 заняття</w:t>
      </w:r>
    </w:p>
    <w:p w:rsidR="00CB5F85" w:rsidRPr="00DF153D" w:rsidRDefault="00CB5F85" w:rsidP="00CB5F85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sz w:val="28"/>
          <w:szCs w:val="28"/>
        </w:rPr>
      </w:pPr>
      <w:r w:rsidRPr="00DF153D">
        <w:rPr>
          <w:sz w:val="28"/>
          <w:szCs w:val="28"/>
        </w:rPr>
        <w:t>Юрисдикція Суду Європейського Союзу та процесуальні форми її реалізації</w:t>
      </w:r>
    </w:p>
    <w:p w:rsidR="00CB5F85" w:rsidRPr="00DF153D" w:rsidRDefault="00CB5F85" w:rsidP="00CB5F85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Позовне провадження в Суді Європейського Союзу</w:t>
      </w:r>
    </w:p>
    <w:p w:rsidR="00CB5F85" w:rsidRPr="00DF153D" w:rsidRDefault="00CB5F85" w:rsidP="00CB5F85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sz w:val="28"/>
          <w:szCs w:val="28"/>
          <w:shd w:val="clear" w:color="auto" w:fill="FFFFFF"/>
        </w:rPr>
      </w:pPr>
      <w:r w:rsidRPr="00DF153D">
        <w:rPr>
          <w:sz w:val="28"/>
          <w:szCs w:val="28"/>
          <w:shd w:val="clear" w:color="auto" w:fill="FFFFFF"/>
        </w:rPr>
        <w:t>Вплив Суду Європейського Союзу на формуванні</w:t>
      </w:r>
      <w:r w:rsidRPr="00DF153D">
        <w:rPr>
          <w:rStyle w:val="apple-converted-space"/>
          <w:szCs w:val="28"/>
          <w:shd w:val="clear" w:color="auto" w:fill="FFFFFF"/>
        </w:rPr>
        <w:t> </w:t>
      </w:r>
      <w:r w:rsidRPr="00DF153D">
        <w:rPr>
          <w:sz w:val="28"/>
          <w:szCs w:val="28"/>
          <w:shd w:val="clear" w:color="auto" w:fill="FFFFFF"/>
        </w:rPr>
        <w:t>та розвиток норм та принципів права Європейського Союзу</w:t>
      </w:r>
    </w:p>
    <w:p w:rsidR="00CB5F85" w:rsidRPr="00DF153D" w:rsidRDefault="00CB5F85" w:rsidP="00CB5F85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sz w:val="28"/>
          <w:szCs w:val="28"/>
        </w:rPr>
      </w:pPr>
      <w:r w:rsidRPr="00DF153D">
        <w:rPr>
          <w:sz w:val="28"/>
          <w:szCs w:val="28"/>
        </w:rPr>
        <w:lastRenderedPageBreak/>
        <w:t xml:space="preserve">Взаємозв’язок та взаємодія судових органів Європейського Союзу із судовими органами держав-членів </w:t>
      </w:r>
    </w:p>
    <w:p w:rsidR="00CB5F85" w:rsidRPr="00DF153D" w:rsidRDefault="00CB5F85" w:rsidP="00CB5F85">
      <w:pPr>
        <w:rPr>
          <w:sz w:val="28"/>
          <w:szCs w:val="28"/>
        </w:rPr>
      </w:pPr>
    </w:p>
    <w:p w:rsidR="00CB5F85" w:rsidRPr="00DF153D" w:rsidRDefault="00CB5F85" w:rsidP="00CB5F85">
      <w:pPr>
        <w:jc w:val="center"/>
        <w:rPr>
          <w:b/>
          <w:bCs/>
          <w:sz w:val="28"/>
          <w:szCs w:val="28"/>
        </w:rPr>
      </w:pPr>
      <w:r w:rsidRPr="00DF153D">
        <w:rPr>
          <w:b/>
          <w:bCs/>
          <w:sz w:val="28"/>
          <w:szCs w:val="28"/>
        </w:rPr>
        <w:t>Міжнародно-правові акти та література</w:t>
      </w:r>
    </w:p>
    <w:p w:rsidR="00CB5F85" w:rsidRPr="00DF153D" w:rsidRDefault="00CB5F85" w:rsidP="00CB5F8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sz w:val="28"/>
          <w:szCs w:val="28"/>
          <w:lang w:val="ru-RU"/>
        </w:rPr>
      </w:pPr>
      <w:r w:rsidRPr="00DF153D">
        <w:rPr>
          <w:sz w:val="28"/>
          <w:szCs w:val="28"/>
          <w:lang w:val="ru-RU"/>
        </w:rPr>
        <w:t>Договір про функціонування Європейського Союзу: ст.ст.: 251-281</w:t>
      </w:r>
    </w:p>
    <w:p w:rsidR="00CB5F85" w:rsidRPr="00481F27" w:rsidRDefault="00CB5F85" w:rsidP="00CB5F85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rPr>
          <w:bCs/>
          <w:sz w:val="28"/>
          <w:szCs w:val="28"/>
        </w:rPr>
      </w:pPr>
      <w:r w:rsidRPr="00DF153D">
        <w:rPr>
          <w:sz w:val="28"/>
          <w:szCs w:val="28"/>
          <w:lang w:val="ru-RU"/>
        </w:rPr>
        <w:t>Протокол №3 «Про статус Суду Європейського Союзу» Договору про функціонування Європейського Союзу</w:t>
      </w:r>
    </w:p>
    <w:p w:rsidR="00CB5F85" w:rsidRPr="00DF153D" w:rsidRDefault="00CB5F85" w:rsidP="00CB5F85">
      <w:pPr>
        <w:ind w:left="284" w:firstLine="0"/>
        <w:rPr>
          <w:bCs/>
          <w:sz w:val="28"/>
          <w:szCs w:val="28"/>
        </w:rPr>
      </w:pPr>
    </w:p>
    <w:p w:rsidR="00CB5F85" w:rsidRDefault="00CB5F85" w:rsidP="00CB5F85">
      <w:pPr>
        <w:ind w:left="284" w:firstLine="0"/>
        <w:jc w:val="center"/>
        <w:rPr>
          <w:b/>
          <w:bCs/>
          <w:sz w:val="28"/>
          <w:szCs w:val="28"/>
        </w:rPr>
      </w:pPr>
      <w:r w:rsidRPr="00FA598D">
        <w:rPr>
          <w:b/>
          <w:bCs/>
          <w:sz w:val="28"/>
          <w:szCs w:val="28"/>
        </w:rPr>
        <w:t>Наукова література</w:t>
      </w:r>
    </w:p>
    <w:p w:rsidR="00CB5F85" w:rsidRPr="00FA598D" w:rsidRDefault="00CB5F85" w:rsidP="00CB5F85">
      <w:pPr>
        <w:spacing w:line="240" w:lineRule="auto"/>
        <w:ind w:left="284" w:firstLine="0"/>
        <w:jc w:val="center"/>
        <w:rPr>
          <w:b/>
          <w:bCs/>
          <w:sz w:val="28"/>
          <w:szCs w:val="28"/>
        </w:rPr>
      </w:pPr>
    </w:p>
    <w:p w:rsidR="00CB5F85" w:rsidRPr="00DF153D" w:rsidRDefault="00CB5F85" w:rsidP="00CB5F85">
      <w:pPr>
        <w:pStyle w:val="ac"/>
        <w:numPr>
          <w:ilvl w:val="0"/>
          <w:numId w:val="9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 xml:space="preserve">Анакіна Т. Обмеження темпоральної дії рішень Суду Правосуддя / </w:t>
      </w:r>
      <w:r w:rsidRPr="00DF153D">
        <w:rPr>
          <w:rFonts w:ascii="Times New Roman" w:hAnsi="Times New Roman" w:cs="Times New Roman"/>
          <w:sz w:val="28"/>
          <w:szCs w:val="28"/>
        </w:rPr>
        <w:br/>
        <w:t>Т. Анакіна // Підприємництво, госп-во і право. – 2008. – № 7. – С. 47–49</w:t>
      </w:r>
    </w:p>
    <w:p w:rsidR="00CB5F85" w:rsidRPr="00DF153D" w:rsidRDefault="00CB5F85" w:rsidP="00CB5F85">
      <w:pPr>
        <w:pStyle w:val="ac"/>
        <w:numPr>
          <w:ilvl w:val="0"/>
          <w:numId w:val="9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 xml:space="preserve">Анакіна Т. Особливості відхилення від принципу </w:t>
      </w:r>
      <w:r w:rsidRPr="00DF153D">
        <w:rPr>
          <w:rFonts w:ascii="Times New Roman" w:hAnsi="Times New Roman" w:cs="Times New Roman"/>
          <w:sz w:val="28"/>
          <w:szCs w:val="28"/>
          <w:lang w:val="en-US"/>
        </w:rPr>
        <w:t>stare</w:t>
      </w:r>
      <w:r w:rsidRPr="00DF153D">
        <w:rPr>
          <w:rFonts w:ascii="Times New Roman" w:hAnsi="Times New Roman" w:cs="Times New Roman"/>
          <w:sz w:val="28"/>
          <w:szCs w:val="28"/>
        </w:rPr>
        <w:t xml:space="preserve"> </w:t>
      </w:r>
      <w:r w:rsidRPr="00DF153D">
        <w:rPr>
          <w:rFonts w:ascii="Times New Roman" w:hAnsi="Times New Roman" w:cs="Times New Roman"/>
          <w:sz w:val="28"/>
          <w:szCs w:val="28"/>
          <w:lang w:val="en-US"/>
        </w:rPr>
        <w:t>decisis</w:t>
      </w:r>
      <w:r w:rsidRPr="00DF153D">
        <w:rPr>
          <w:rFonts w:ascii="Times New Roman" w:hAnsi="Times New Roman" w:cs="Times New Roman"/>
          <w:sz w:val="28"/>
          <w:szCs w:val="28"/>
        </w:rPr>
        <w:t xml:space="preserve"> судами Європейського Союзу  // Підприємництво, госп-во і право. – 2008. – № 3. – С. 22–26</w:t>
      </w:r>
    </w:p>
    <w:p w:rsidR="00CB5F85" w:rsidRPr="00DF153D" w:rsidRDefault="00CB5F85" w:rsidP="00CB5F85">
      <w:pPr>
        <w:pStyle w:val="ac"/>
        <w:numPr>
          <w:ilvl w:val="0"/>
          <w:numId w:val="9"/>
        </w:numPr>
        <w:tabs>
          <w:tab w:val="left" w:pos="900"/>
        </w:tabs>
        <w:spacing w:line="240" w:lineRule="auto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>Анакіна Т. Прецедентні рішення Суду Європейських співтовариств у становленні правопорядку ЄС // Підприємництво, госп-во і право. – 2008. – № 2. – С. 49–52</w:t>
      </w:r>
    </w:p>
    <w:p w:rsidR="00CB5F85" w:rsidRPr="00DF153D" w:rsidRDefault="00CB5F85" w:rsidP="00CB5F85">
      <w:pPr>
        <w:pStyle w:val="ac"/>
        <w:numPr>
          <w:ilvl w:val="0"/>
          <w:numId w:val="9"/>
        </w:numPr>
        <w:tabs>
          <w:tab w:val="left" w:pos="900"/>
        </w:tabs>
        <w:spacing w:line="240" w:lineRule="auto"/>
        <w:ind w:left="284" w:firstLine="0"/>
        <w:rPr>
          <w:rStyle w:val="ae"/>
          <w:rFonts w:ascii="Times New Roman" w:hAnsi="Times New Roman" w:cs="Times New Roman"/>
          <w:sz w:val="28"/>
          <w:szCs w:val="28"/>
        </w:rPr>
      </w:pPr>
      <w:r w:rsidRPr="00DF153D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Брацук І.З. Роль Федерального Конституційного суду в імплементації права ЄС у національному правопорядку Німеччини // Науково-аналітичний журнал "Митна справа".- книга 2,част.2. – 2012. - №3(81). – С.191-196</w:t>
      </w:r>
    </w:p>
    <w:p w:rsidR="00CB5F85" w:rsidRPr="00DF153D" w:rsidRDefault="00CB5F85" w:rsidP="00CB5F85">
      <w:pPr>
        <w:pStyle w:val="ac"/>
        <w:numPr>
          <w:ilvl w:val="0"/>
          <w:numId w:val="9"/>
        </w:numPr>
        <w:spacing w:line="240" w:lineRule="auto"/>
        <w:ind w:left="284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>Бошно С. Прецедент, закон и доктрина (оп</w:t>
      </w:r>
      <w:r w:rsidRPr="00DF153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F153D">
        <w:rPr>
          <w:rFonts w:ascii="Times New Roman" w:hAnsi="Times New Roman" w:cs="Times New Roman"/>
          <w:sz w:val="28"/>
          <w:szCs w:val="28"/>
        </w:rPr>
        <w:t xml:space="preserve">т социолого-юридического исследования) </w:t>
      </w:r>
      <w:r w:rsidRPr="00DF153D">
        <w:rPr>
          <w:rFonts w:ascii="Times New Roman" w:hAnsi="Times New Roman" w:cs="Times New Roman"/>
          <w:sz w:val="28"/>
          <w:szCs w:val="28"/>
          <w:lang w:val="ru-RU"/>
        </w:rPr>
        <w:t xml:space="preserve">/ С. Бошно </w:t>
      </w:r>
      <w:r w:rsidRPr="00DF153D">
        <w:rPr>
          <w:rFonts w:ascii="Times New Roman" w:hAnsi="Times New Roman" w:cs="Times New Roman"/>
          <w:sz w:val="28"/>
          <w:szCs w:val="28"/>
        </w:rPr>
        <w:t xml:space="preserve">// Государство и право. – 2007. – № 4. – </w:t>
      </w:r>
      <w:r w:rsidRPr="00DF153D">
        <w:rPr>
          <w:rFonts w:ascii="Times New Roman" w:hAnsi="Times New Roman" w:cs="Times New Roman"/>
          <w:spacing w:val="-20"/>
          <w:sz w:val="28"/>
          <w:szCs w:val="28"/>
        </w:rPr>
        <w:t>С. 72</w:t>
      </w:r>
      <w:r w:rsidRPr="00DF153D">
        <w:rPr>
          <w:rFonts w:ascii="Times New Roman" w:hAnsi="Times New Roman" w:cs="Times New Roman"/>
          <w:spacing w:val="-20"/>
          <w:sz w:val="28"/>
          <w:szCs w:val="28"/>
          <w:lang w:val="ru-RU"/>
        </w:rPr>
        <w:t>–</w:t>
      </w:r>
      <w:r w:rsidRPr="00DF153D">
        <w:rPr>
          <w:rFonts w:ascii="Times New Roman" w:hAnsi="Times New Roman" w:cs="Times New Roman"/>
          <w:spacing w:val="-20"/>
          <w:sz w:val="28"/>
          <w:szCs w:val="28"/>
        </w:rPr>
        <w:t>78.</w:t>
      </w:r>
    </w:p>
    <w:p w:rsidR="00CB5F85" w:rsidRPr="00DF153D" w:rsidRDefault="00CB5F85" w:rsidP="00CB5F85">
      <w:pPr>
        <w:pStyle w:val="ac"/>
        <w:numPr>
          <w:ilvl w:val="0"/>
          <w:numId w:val="9"/>
        </w:numPr>
        <w:spacing w:line="240" w:lineRule="auto"/>
        <w:ind w:left="284" w:firstLine="0"/>
        <w:rPr>
          <w:rStyle w:val="apple-style-span"/>
          <w:spacing w:val="-20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 xml:space="preserve">Буроменский М., Хорольский Р. Защита прав человека в Европейском Союзе </w:t>
      </w:r>
      <w:r w:rsidRPr="00DF153D">
        <w:rPr>
          <w:rFonts w:ascii="Times New Roman" w:hAnsi="Times New Roman" w:cs="Times New Roman"/>
          <w:sz w:val="28"/>
          <w:szCs w:val="28"/>
          <w:lang w:val="ru-RU"/>
        </w:rPr>
        <w:t xml:space="preserve">/ М. Буроменський, Р. Хорольський </w:t>
      </w:r>
      <w:r w:rsidRPr="00DF153D">
        <w:rPr>
          <w:rFonts w:ascii="Times New Roman" w:hAnsi="Times New Roman" w:cs="Times New Roman"/>
          <w:sz w:val="28"/>
          <w:szCs w:val="28"/>
        </w:rPr>
        <w:t>// Пробл. законності: Респ. міжвід. наук. зб. / Відп. ред. В. Я. Тацій. – Х. : Нац. юрид. акад. України, 1998. – Вип. 36. – С. 84–90</w:t>
      </w:r>
      <w:r w:rsidRPr="00DF15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F85" w:rsidRPr="00DF153D" w:rsidRDefault="00CB5F85" w:rsidP="00CB5F85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Style w:val="apple-style-span"/>
          <w:sz w:val="28"/>
          <w:szCs w:val="28"/>
        </w:rPr>
      </w:pPr>
      <w:r w:rsidRPr="00DF153D">
        <w:rPr>
          <w:rStyle w:val="apple-style-span"/>
          <w:sz w:val="28"/>
          <w:szCs w:val="28"/>
        </w:rPr>
        <w:t>Комарова</w:t>
      </w:r>
      <w:r w:rsidRPr="00DF153D">
        <w:rPr>
          <w:sz w:val="28"/>
          <w:szCs w:val="28"/>
        </w:rPr>
        <w:t xml:space="preserve"> </w:t>
      </w:r>
      <w:r w:rsidRPr="00DF153D">
        <w:rPr>
          <w:rStyle w:val="apple-style-span"/>
          <w:sz w:val="28"/>
          <w:szCs w:val="28"/>
        </w:rPr>
        <w:t xml:space="preserve">Т. В. </w:t>
      </w:r>
      <w:r w:rsidRPr="00DF153D">
        <w:rPr>
          <w:sz w:val="28"/>
          <w:szCs w:val="28"/>
        </w:rPr>
        <w:t>Юрисдикція Суду Європейського Союзу : Монографія /</w:t>
      </w:r>
      <w:r w:rsidRPr="00DF153D">
        <w:rPr>
          <w:rStyle w:val="apple-style-span"/>
          <w:sz w:val="28"/>
          <w:szCs w:val="28"/>
        </w:rPr>
        <w:t xml:space="preserve"> Нац. юрид. акад. України ім. Ярослава Мудрого. – Х. : Право, 2010. – 353 с.</w:t>
      </w:r>
    </w:p>
    <w:p w:rsidR="00CB5F85" w:rsidRPr="00DF153D" w:rsidRDefault="00CB5F85" w:rsidP="00CB5F85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8"/>
          <w:szCs w:val="28"/>
        </w:rPr>
      </w:pPr>
      <w:r w:rsidRPr="00DF153D">
        <w:rPr>
          <w:rStyle w:val="apple-style-span"/>
          <w:sz w:val="28"/>
          <w:szCs w:val="28"/>
        </w:rPr>
        <w:t xml:space="preserve">  Комарова Т. Вплив Суду ЄС на конституціоналізацію права Європейського Союзу // </w:t>
      </w:r>
      <w:r w:rsidRPr="00DF153D">
        <w:rPr>
          <w:sz w:val="28"/>
          <w:szCs w:val="28"/>
        </w:rPr>
        <w:t>Європейське право: науково-практичний фаховий журнал (додаток до юридичного журналу «Право України»). -2012. - №1. – С.197-204</w:t>
      </w:r>
    </w:p>
    <w:p w:rsidR="00CB5F85" w:rsidRPr="00DF153D" w:rsidRDefault="00CB5F85" w:rsidP="00CB5F85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8"/>
          <w:szCs w:val="28"/>
        </w:rPr>
      </w:pPr>
      <w:r w:rsidRPr="00DF153D">
        <w:rPr>
          <w:sz w:val="28"/>
          <w:szCs w:val="28"/>
        </w:rPr>
        <w:t>Комарова Т. Преюдиціальні рішення Європейського Суду у механізмі реалізації права ЄС / Т. Комарова // Юрид. вісн. України. – 2004. – № 6. – С. 5</w:t>
      </w:r>
    </w:p>
    <w:p w:rsidR="00CB5F85" w:rsidRPr="00DF153D" w:rsidRDefault="00CB5F85" w:rsidP="00CB5F85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8"/>
          <w:szCs w:val="28"/>
        </w:rPr>
      </w:pPr>
      <w:r w:rsidRPr="00DF153D">
        <w:rPr>
          <w:sz w:val="28"/>
          <w:szCs w:val="28"/>
        </w:rPr>
        <w:lastRenderedPageBreak/>
        <w:t>Малишев Б. В. Теоретичне обґрунтування прецедентної форми судової правотворчості в англійській юридичній науці // Часопис Київ. ун-ту права. – 2003. – № 4. – С. 14–19.</w:t>
      </w:r>
    </w:p>
    <w:p w:rsidR="00CB5F85" w:rsidRPr="00DF153D" w:rsidRDefault="00CB5F85" w:rsidP="00CB5F85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8"/>
          <w:szCs w:val="28"/>
        </w:rPr>
      </w:pPr>
      <w:r w:rsidRPr="00DF153D">
        <w:rPr>
          <w:sz w:val="28"/>
          <w:szCs w:val="28"/>
        </w:rPr>
        <w:t>Марченко М. Н. Европейский суд справедливости — основной носитель судебной власти в Европейском союзе // Вест</w:t>
      </w:r>
      <w:r w:rsidRPr="00DF153D">
        <w:rPr>
          <w:sz w:val="28"/>
          <w:szCs w:val="28"/>
          <w:lang w:val="ru-RU"/>
        </w:rPr>
        <w:t>.</w:t>
      </w:r>
      <w:r w:rsidRPr="00DF153D">
        <w:rPr>
          <w:sz w:val="28"/>
          <w:szCs w:val="28"/>
        </w:rPr>
        <w:t xml:space="preserve"> Моск</w:t>
      </w:r>
      <w:r w:rsidRPr="00DF153D">
        <w:rPr>
          <w:sz w:val="28"/>
          <w:szCs w:val="28"/>
          <w:lang w:val="ru-RU"/>
        </w:rPr>
        <w:t>ов.</w:t>
      </w:r>
      <w:r w:rsidRPr="00DF153D">
        <w:rPr>
          <w:sz w:val="28"/>
          <w:szCs w:val="28"/>
        </w:rPr>
        <w:t xml:space="preserve"> ун</w:t>
      </w:r>
      <w:r w:rsidRPr="00DF153D">
        <w:rPr>
          <w:sz w:val="28"/>
          <w:szCs w:val="28"/>
          <w:lang w:val="ru-RU"/>
        </w:rPr>
        <w:t>-</w:t>
      </w:r>
      <w:r w:rsidRPr="00DF153D">
        <w:rPr>
          <w:sz w:val="28"/>
          <w:szCs w:val="28"/>
        </w:rPr>
        <w:t>та. Серия 11. Право</w:t>
      </w:r>
      <w:r w:rsidRPr="00DF153D">
        <w:rPr>
          <w:sz w:val="28"/>
          <w:szCs w:val="28"/>
          <w:lang w:val="ru-RU"/>
        </w:rPr>
        <w:t xml:space="preserve">. – 2006. – № 2. – </w:t>
      </w:r>
      <w:r w:rsidRPr="00DF153D">
        <w:rPr>
          <w:sz w:val="28"/>
          <w:szCs w:val="28"/>
        </w:rPr>
        <w:t>С</w:t>
      </w:r>
      <w:r w:rsidRPr="00DF153D">
        <w:rPr>
          <w:sz w:val="28"/>
          <w:szCs w:val="28"/>
          <w:lang w:val="ru-RU"/>
        </w:rPr>
        <w:t xml:space="preserve">. </w:t>
      </w:r>
      <w:r w:rsidRPr="00DF153D">
        <w:rPr>
          <w:sz w:val="28"/>
          <w:szCs w:val="28"/>
        </w:rPr>
        <w:t>69–81</w:t>
      </w:r>
      <w:r w:rsidRPr="00DF153D">
        <w:rPr>
          <w:sz w:val="28"/>
          <w:szCs w:val="28"/>
          <w:lang w:val="ru-RU"/>
        </w:rPr>
        <w:t>.</w:t>
      </w:r>
    </w:p>
    <w:p w:rsidR="00CB5F85" w:rsidRPr="00DF153D" w:rsidRDefault="00CB5F85" w:rsidP="00CB5F85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Style w:val="apple-style-span"/>
          <w:sz w:val="28"/>
          <w:szCs w:val="28"/>
        </w:rPr>
      </w:pPr>
      <w:r w:rsidRPr="00DF153D">
        <w:rPr>
          <w:sz w:val="28"/>
          <w:szCs w:val="28"/>
        </w:rPr>
        <w:t>Марченко М. Н. Прецедентный характер решений Европейского суда справедливости / М. Н. Марченко // Вест</w:t>
      </w:r>
      <w:r w:rsidRPr="00DF153D">
        <w:rPr>
          <w:sz w:val="28"/>
          <w:szCs w:val="28"/>
          <w:lang w:val="ru-RU"/>
        </w:rPr>
        <w:t>.</w:t>
      </w:r>
      <w:r w:rsidRPr="00DF153D">
        <w:rPr>
          <w:sz w:val="28"/>
          <w:szCs w:val="28"/>
        </w:rPr>
        <w:t xml:space="preserve"> Москов</w:t>
      </w:r>
      <w:r w:rsidRPr="00DF153D">
        <w:rPr>
          <w:sz w:val="28"/>
          <w:szCs w:val="28"/>
          <w:lang w:val="ru-RU"/>
        </w:rPr>
        <w:t>.</w:t>
      </w:r>
      <w:r w:rsidRPr="00DF153D">
        <w:rPr>
          <w:sz w:val="28"/>
          <w:szCs w:val="28"/>
        </w:rPr>
        <w:t xml:space="preserve"> ун-та. Серия 11. Право. – 2006. – № 3. – С. 40–53.</w:t>
      </w:r>
    </w:p>
    <w:p w:rsidR="00CB5F85" w:rsidRPr="00DF153D" w:rsidRDefault="00CB5F85" w:rsidP="00CB5F85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Style w:val="apple-style-span"/>
          <w:sz w:val="28"/>
          <w:szCs w:val="28"/>
        </w:rPr>
      </w:pPr>
      <w:r w:rsidRPr="00DF153D">
        <w:rPr>
          <w:sz w:val="28"/>
          <w:szCs w:val="28"/>
        </w:rPr>
        <w:t>Тимченко Л., Кононенко В. Вплив Суду ЄС на розвиток права Європейського Союзу // Європейське право: науково-практичний фаховий журнал (додаток до юридичного журналу «Право України»). -2012. - №1. – С.189-196</w:t>
      </w:r>
    </w:p>
    <w:p w:rsidR="00CB5F85" w:rsidRPr="00DF153D" w:rsidRDefault="00CB5F85" w:rsidP="00CB5F85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sz w:val="28"/>
          <w:szCs w:val="28"/>
        </w:rPr>
      </w:pPr>
      <w:r w:rsidRPr="00DF153D">
        <w:rPr>
          <w:sz w:val="28"/>
          <w:szCs w:val="28"/>
        </w:rPr>
        <w:t>Яворська І. Правотворча функція Суду Європейських Співтовариств. - Вісник Львівського університету. Серія міжнародні відносини. – 2008. – Вип. 25. – С.207–211.</w:t>
      </w:r>
    </w:p>
    <w:p w:rsidR="00CB5F85" w:rsidRPr="00DF153D" w:rsidRDefault="00CB5F85" w:rsidP="00CB5F85">
      <w:pPr>
        <w:pStyle w:val="ac"/>
        <w:numPr>
          <w:ilvl w:val="0"/>
          <w:numId w:val="9"/>
        </w:numPr>
        <w:tabs>
          <w:tab w:val="left" w:pos="900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  <w:lang w:val="en-US" w:eastAsia="ru-RU"/>
        </w:rPr>
        <w:t>Arnull A. The European Union and its Court of Justice</w:t>
      </w:r>
      <w:r w:rsidRPr="00DF153D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r w:rsidRPr="00DF153D">
        <w:rPr>
          <w:rFonts w:ascii="Times New Roman" w:hAnsi="Times New Roman" w:cs="Times New Roman"/>
          <w:sz w:val="28"/>
          <w:szCs w:val="28"/>
          <w:lang w:val="en-US" w:eastAsia="ru-RU"/>
        </w:rPr>
        <w:t>A.Arnull</w:t>
      </w:r>
      <w:r w:rsidRPr="00DF153D">
        <w:rPr>
          <w:rFonts w:ascii="Times New Roman" w:hAnsi="Times New Roman" w:cs="Times New Roman"/>
          <w:sz w:val="28"/>
          <w:szCs w:val="28"/>
          <w:lang w:eastAsia="ru-RU"/>
        </w:rPr>
        <w:t xml:space="preserve"> //</w:t>
      </w:r>
      <w:r w:rsidRPr="00DF153D">
        <w:rPr>
          <w:rFonts w:ascii="Times New Roman" w:hAnsi="Times New Roman" w:cs="Times New Roman"/>
          <w:sz w:val="28"/>
          <w:szCs w:val="28"/>
          <w:lang w:val="en-US" w:eastAsia="ru-RU"/>
        </w:rPr>
        <w:t> OUP</w:t>
      </w:r>
      <w:r w:rsidRPr="00DF153D">
        <w:rPr>
          <w:rFonts w:ascii="Times New Roman" w:hAnsi="Times New Roman" w:cs="Times New Roman"/>
          <w:sz w:val="28"/>
          <w:szCs w:val="28"/>
          <w:lang w:eastAsia="ru-RU"/>
        </w:rPr>
        <w:t>. –</w:t>
      </w:r>
      <w:r w:rsidRPr="00DF153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Oxford, 1999. – 593 p.</w:t>
      </w:r>
    </w:p>
    <w:p w:rsidR="00CB5F85" w:rsidRPr="00DF153D" w:rsidRDefault="00CB5F85" w:rsidP="00CB5F85">
      <w:pPr>
        <w:pStyle w:val="ac"/>
        <w:numPr>
          <w:ilvl w:val="0"/>
          <w:numId w:val="9"/>
        </w:numPr>
        <w:tabs>
          <w:tab w:val="left" w:pos="900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  <w:lang w:val="en-US"/>
        </w:rPr>
        <w:t>Claes M</w:t>
      </w:r>
      <w:r w:rsidRPr="00DF153D">
        <w:rPr>
          <w:rFonts w:ascii="Times New Roman" w:hAnsi="Times New Roman" w:cs="Times New Roman"/>
          <w:sz w:val="28"/>
          <w:szCs w:val="28"/>
        </w:rPr>
        <w:t>.</w:t>
      </w:r>
      <w:r w:rsidRPr="00DF153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smartTag w:uri="urn:schemas-microsoft-com:office:smarttags" w:element="Street">
        <w:smartTag w:uri="urn:schemas-microsoft-com:office:smarttags" w:element="address">
          <w:r w:rsidRPr="00DF153D">
            <w:rPr>
              <w:rFonts w:ascii="Times New Roman" w:hAnsi="Times New Roman" w:cs="Times New Roman"/>
              <w:sz w:val="28"/>
              <w:szCs w:val="28"/>
              <w:lang w:val="en-US"/>
            </w:rPr>
            <w:t>National Court</w:t>
          </w:r>
        </w:smartTag>
      </w:smartTag>
      <w:r w:rsidRPr="00DF153D">
        <w:rPr>
          <w:rFonts w:ascii="Times New Roman" w:hAnsi="Times New Roman" w:cs="Times New Roman"/>
          <w:sz w:val="28"/>
          <w:szCs w:val="28"/>
          <w:lang w:val="en-US"/>
        </w:rPr>
        <w:t>’s Mandate in the European Constitution</w:t>
      </w:r>
      <w:r w:rsidRPr="00DF153D">
        <w:rPr>
          <w:rFonts w:ascii="Times New Roman" w:hAnsi="Times New Roman" w:cs="Times New Roman"/>
          <w:sz w:val="28"/>
          <w:szCs w:val="28"/>
        </w:rPr>
        <w:t xml:space="preserve"> / </w:t>
      </w:r>
      <w:r w:rsidRPr="00DF153D">
        <w:rPr>
          <w:rFonts w:ascii="Times New Roman" w:hAnsi="Times New Roman" w:cs="Times New Roman"/>
          <w:sz w:val="28"/>
          <w:szCs w:val="28"/>
          <w:lang w:val="en-US"/>
        </w:rPr>
        <w:t>Monica Claes</w:t>
      </w:r>
      <w:r w:rsidRPr="00DF153D">
        <w:rPr>
          <w:rFonts w:ascii="Times New Roman" w:hAnsi="Times New Roman" w:cs="Times New Roman"/>
          <w:sz w:val="28"/>
          <w:szCs w:val="28"/>
        </w:rPr>
        <w:t>. –</w:t>
      </w:r>
      <w:r w:rsidRPr="00DF153D">
        <w:rPr>
          <w:rStyle w:val="10"/>
          <w:b/>
          <w:bCs/>
          <w:sz w:val="28"/>
          <w:szCs w:val="28"/>
          <w:lang w:val="en-US"/>
        </w:rPr>
        <w:t xml:space="preserve"> </w:t>
      </w:r>
      <w:r w:rsidRPr="00DF153D">
        <w:rPr>
          <w:rStyle w:val="apple-style-span"/>
          <w:sz w:val="28"/>
          <w:szCs w:val="28"/>
        </w:rPr>
        <w:t>Oxford : Hart Publishing, 2006. – 818 p</w:t>
      </w:r>
      <w:r w:rsidRPr="00DF153D">
        <w:rPr>
          <w:rFonts w:ascii="Times New Roman" w:hAnsi="Times New Roman" w:cs="Times New Roman"/>
          <w:sz w:val="28"/>
          <w:szCs w:val="28"/>
        </w:rPr>
        <w:t>.</w:t>
      </w:r>
    </w:p>
    <w:p w:rsidR="00CB5F85" w:rsidRPr="00DF153D" w:rsidRDefault="00CB5F85" w:rsidP="00CB5F85">
      <w:pPr>
        <w:tabs>
          <w:tab w:val="left" w:pos="900"/>
        </w:tabs>
        <w:ind w:left="284" w:firstLine="0"/>
        <w:rPr>
          <w:sz w:val="28"/>
          <w:szCs w:val="28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222461">
        <w:rPr>
          <w:b/>
          <w:sz w:val="26"/>
          <w:szCs w:val="26"/>
        </w:rPr>
        <w:t>: дистанційне індивідуальне завдання</w:t>
      </w:r>
      <w:r w:rsidR="00AF03F5">
        <w:rPr>
          <w:b/>
          <w:sz w:val="26"/>
          <w:szCs w:val="26"/>
        </w:rPr>
        <w:t xml:space="preserve"> 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0548DE" w:rsidRPr="00DF153D" w:rsidRDefault="000548DE" w:rsidP="000548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 </w:t>
      </w:r>
      <w:r w:rsidRPr="00DF153D">
        <w:rPr>
          <w:b/>
          <w:bCs/>
          <w:sz w:val="28"/>
          <w:szCs w:val="28"/>
        </w:rPr>
        <w:t>внутрішнього ринку Європейського Союзу</w:t>
      </w:r>
    </w:p>
    <w:p w:rsidR="000548DE" w:rsidRPr="00DF153D" w:rsidRDefault="000548DE" w:rsidP="000548DE">
      <w:pPr>
        <w:rPr>
          <w:sz w:val="28"/>
          <w:szCs w:val="28"/>
        </w:rPr>
      </w:pPr>
    </w:p>
    <w:p w:rsidR="000548DE" w:rsidRPr="00DF153D" w:rsidRDefault="000548DE" w:rsidP="000548DE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ru-RU"/>
        </w:rPr>
      </w:pPr>
      <w:r w:rsidRPr="00DF153D">
        <w:rPr>
          <w:sz w:val="28"/>
          <w:szCs w:val="28"/>
        </w:rPr>
        <w:t xml:space="preserve">Поняття та </w:t>
      </w:r>
      <w:r>
        <w:rPr>
          <w:sz w:val="28"/>
          <w:szCs w:val="28"/>
        </w:rPr>
        <w:t xml:space="preserve">інститути права </w:t>
      </w:r>
      <w:r w:rsidRPr="00DF153D">
        <w:rPr>
          <w:sz w:val="28"/>
          <w:szCs w:val="28"/>
        </w:rPr>
        <w:t>внутрішнього ринку Є</w:t>
      </w:r>
      <w:r>
        <w:rPr>
          <w:sz w:val="28"/>
          <w:szCs w:val="28"/>
        </w:rPr>
        <w:t>С</w:t>
      </w:r>
    </w:p>
    <w:p w:rsidR="000548DE" w:rsidRPr="00DF153D" w:rsidRDefault="000548DE" w:rsidP="000548DE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DF153D">
        <w:rPr>
          <w:sz w:val="28"/>
          <w:szCs w:val="28"/>
        </w:rPr>
        <w:t xml:space="preserve">Принципи  </w:t>
      </w:r>
      <w:r>
        <w:rPr>
          <w:sz w:val="28"/>
          <w:szCs w:val="28"/>
        </w:rPr>
        <w:t xml:space="preserve">права </w:t>
      </w:r>
      <w:r w:rsidRPr="00DF153D">
        <w:rPr>
          <w:sz w:val="28"/>
          <w:szCs w:val="28"/>
        </w:rPr>
        <w:t>внутрішнього ринку ЄС та їх загальна характеристика</w:t>
      </w:r>
    </w:p>
    <w:p w:rsidR="000548DE" w:rsidRPr="00DF153D" w:rsidRDefault="000548DE" w:rsidP="000548DE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DF153D">
        <w:rPr>
          <w:sz w:val="28"/>
          <w:szCs w:val="28"/>
        </w:rPr>
        <w:t>Правове регулювання вільного руху товарів в рамках ЄС</w:t>
      </w:r>
    </w:p>
    <w:p w:rsidR="000548DE" w:rsidRPr="00DF153D" w:rsidRDefault="000548DE" w:rsidP="000548DE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DF153D">
        <w:rPr>
          <w:sz w:val="28"/>
          <w:szCs w:val="28"/>
        </w:rPr>
        <w:t>Правове регулювання вільного руху послуг в рамках ЄС</w:t>
      </w:r>
    </w:p>
    <w:p w:rsidR="000548DE" w:rsidRPr="00DF153D" w:rsidRDefault="000548DE" w:rsidP="000548DE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DF153D">
        <w:rPr>
          <w:sz w:val="28"/>
          <w:szCs w:val="28"/>
        </w:rPr>
        <w:t>Правове регулювання вільного руху капіталів в рамках ЄС</w:t>
      </w:r>
    </w:p>
    <w:p w:rsidR="000548DE" w:rsidRPr="00DF153D" w:rsidRDefault="000548DE" w:rsidP="000548DE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DF153D">
        <w:rPr>
          <w:sz w:val="28"/>
          <w:szCs w:val="28"/>
        </w:rPr>
        <w:t>Правове регулювання вільного руху працівників в рамках ЄС</w:t>
      </w:r>
    </w:p>
    <w:p w:rsidR="000548DE" w:rsidRPr="00DF153D" w:rsidRDefault="000548DE" w:rsidP="000548DE">
      <w:pPr>
        <w:ind w:left="720"/>
        <w:rPr>
          <w:sz w:val="28"/>
          <w:szCs w:val="28"/>
        </w:rPr>
      </w:pPr>
    </w:p>
    <w:p w:rsidR="000548DE" w:rsidRPr="00DF153D" w:rsidRDefault="000548DE" w:rsidP="000548DE">
      <w:pPr>
        <w:jc w:val="center"/>
        <w:rPr>
          <w:b/>
          <w:bCs/>
          <w:sz w:val="28"/>
          <w:szCs w:val="28"/>
          <w:lang w:val="ru-RU"/>
        </w:rPr>
      </w:pPr>
      <w:r w:rsidRPr="00DF153D">
        <w:rPr>
          <w:b/>
          <w:bCs/>
          <w:sz w:val="28"/>
          <w:szCs w:val="28"/>
        </w:rPr>
        <w:t xml:space="preserve">Міжнародно-правові акти </w:t>
      </w:r>
    </w:p>
    <w:p w:rsidR="000548DE" w:rsidRPr="00DF153D" w:rsidRDefault="000548DE" w:rsidP="000548DE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ru-RU"/>
        </w:rPr>
      </w:pPr>
      <w:r w:rsidRPr="00DF153D">
        <w:rPr>
          <w:sz w:val="28"/>
          <w:szCs w:val="28"/>
          <w:lang w:val="ru-RU"/>
        </w:rPr>
        <w:t>Договір про функціонування Європейського Союзу: ст.ст.: 26-37; 45-47; 56-66; 107-109</w:t>
      </w:r>
    </w:p>
    <w:p w:rsidR="000548DE" w:rsidRPr="00DF153D" w:rsidRDefault="000548DE" w:rsidP="000548DE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DF153D">
        <w:rPr>
          <w:sz w:val="28"/>
          <w:szCs w:val="28"/>
          <w:lang w:val="ru-RU"/>
        </w:rPr>
        <w:lastRenderedPageBreak/>
        <w:t>Протокол №27 «Про внутрішній ринок та конкуренцію» Договіру про функціонування Європейського Союзу</w:t>
      </w:r>
    </w:p>
    <w:p w:rsidR="000548DE" w:rsidRDefault="000548DE" w:rsidP="000548DE">
      <w:pPr>
        <w:jc w:val="center"/>
        <w:rPr>
          <w:b/>
          <w:sz w:val="28"/>
          <w:szCs w:val="28"/>
        </w:rPr>
      </w:pPr>
    </w:p>
    <w:p w:rsidR="000548DE" w:rsidRPr="00C32A85" w:rsidRDefault="000548DE" w:rsidP="000548DE">
      <w:pPr>
        <w:spacing w:line="240" w:lineRule="auto"/>
        <w:jc w:val="center"/>
        <w:rPr>
          <w:b/>
          <w:sz w:val="28"/>
          <w:szCs w:val="28"/>
        </w:rPr>
      </w:pPr>
      <w:r w:rsidRPr="00C32A85">
        <w:rPr>
          <w:b/>
          <w:sz w:val="28"/>
          <w:szCs w:val="28"/>
        </w:rPr>
        <w:t>Наукова література</w:t>
      </w:r>
    </w:p>
    <w:p w:rsidR="000548DE" w:rsidRPr="00DF153D" w:rsidRDefault="000548DE" w:rsidP="000548DE">
      <w:pPr>
        <w:pStyle w:val="ac"/>
        <w:numPr>
          <w:ilvl w:val="0"/>
          <w:numId w:val="14"/>
        </w:numPr>
        <w:tabs>
          <w:tab w:val="left" w:pos="900"/>
        </w:tabs>
        <w:spacing w:line="24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  <w:lang w:val="ru-RU"/>
        </w:rPr>
        <w:t xml:space="preserve">Бояр А. Проблеми та перспективи розвитку  єдиного ринку Європейського Союзу // Науковий вісник Волинського національного університету імені Лесі Українки. – 2009. – С.170-177 / Режим доступу </w:t>
      </w:r>
      <w:hyperlink r:id="rId10" w:history="1">
        <w:r w:rsidRPr="00DF153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http://www.nbuv.gov.ua/portal/natural/Nvvnu/misnarod_vidnos/2009_3/R2/Boyar.pdf</w:t>
        </w:r>
      </w:hyperlink>
      <w:r w:rsidRPr="00DF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48DE" w:rsidRPr="00DF153D" w:rsidRDefault="000548DE" w:rsidP="000548DE">
      <w:pPr>
        <w:pStyle w:val="ac"/>
        <w:numPr>
          <w:ilvl w:val="0"/>
          <w:numId w:val="14"/>
        </w:numPr>
        <w:tabs>
          <w:tab w:val="left" w:pos="900"/>
        </w:tabs>
        <w:spacing w:line="24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 xml:space="preserve">Гаряча Ю. Правові засади внутрішнього ринку Європейського Союзу // Стратегічні пріоритети. – 2012. - №1(10). – С.275-279 / Режим доступу до ресурсу: </w:t>
      </w:r>
      <w:hyperlink r:id="rId11" w:history="1">
        <w:r w:rsidRPr="00DF153D">
          <w:rPr>
            <w:rStyle w:val="ab"/>
            <w:rFonts w:ascii="Times New Roman" w:hAnsi="Times New Roman" w:cs="Times New Roman"/>
            <w:sz w:val="28"/>
            <w:szCs w:val="28"/>
          </w:rPr>
          <w:t>http://old.niss.gov.ua/book/StrPryor/10/35.pdf</w:t>
        </w:r>
      </w:hyperlink>
      <w:r w:rsidRPr="00DF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8DE" w:rsidRPr="00DF153D" w:rsidRDefault="000548DE" w:rsidP="000548DE">
      <w:pPr>
        <w:pStyle w:val="ac"/>
        <w:numPr>
          <w:ilvl w:val="0"/>
          <w:numId w:val="14"/>
        </w:numPr>
        <w:tabs>
          <w:tab w:val="left" w:pos="900"/>
        </w:tabs>
        <w:spacing w:line="24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>Дейвис Гарет Право внутреннево р</w:t>
      </w:r>
      <w:r w:rsidRPr="00DF153D">
        <w:rPr>
          <w:rFonts w:ascii="Times New Roman" w:hAnsi="Times New Roman" w:cs="Times New Roman"/>
          <w:sz w:val="28"/>
          <w:szCs w:val="28"/>
          <w:lang w:val="ru-RU"/>
        </w:rPr>
        <w:t xml:space="preserve">ынка Европейского Союза // </w:t>
      </w:r>
      <w:r w:rsidRPr="00DF153D">
        <w:rPr>
          <w:rFonts w:ascii="Times New Roman" w:hAnsi="Times New Roman" w:cs="Times New Roman"/>
          <w:sz w:val="28"/>
          <w:szCs w:val="28"/>
        </w:rPr>
        <w:t xml:space="preserve"> </w:t>
      </w:r>
      <w:r w:rsidRPr="00DF153D">
        <w:rPr>
          <w:rFonts w:ascii="Times New Roman" w:hAnsi="Times New Roman" w:cs="Times New Roman"/>
          <w:sz w:val="28"/>
          <w:szCs w:val="28"/>
          <w:lang w:val="ru-RU"/>
        </w:rPr>
        <w:t xml:space="preserve">М.Ю. Зарицкая (перевод с англ.). – К. Знання-Прес. – 2004. – 423.  </w:t>
      </w:r>
    </w:p>
    <w:p w:rsidR="000548DE" w:rsidRPr="00DF153D" w:rsidRDefault="000548DE" w:rsidP="000548DE">
      <w:pPr>
        <w:pStyle w:val="ac"/>
        <w:numPr>
          <w:ilvl w:val="0"/>
          <w:numId w:val="14"/>
        </w:numPr>
        <w:tabs>
          <w:tab w:val="left" w:pos="900"/>
        </w:tabs>
        <w:spacing w:line="24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 xml:space="preserve">Козинський С. Інноваційний контекст формування внутрішнього ринку в Європейському Союзі // Економічні інновації. – 2010. – вип.41. -  С. 143-150 // Режим доступу: </w:t>
      </w:r>
    </w:p>
    <w:p w:rsidR="000548DE" w:rsidRPr="00DF153D" w:rsidRDefault="008C045C" w:rsidP="000548DE">
      <w:pPr>
        <w:pStyle w:val="ac"/>
        <w:tabs>
          <w:tab w:val="left" w:pos="900"/>
        </w:tabs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48DE" w:rsidRPr="00DF153D">
          <w:rPr>
            <w:rStyle w:val="ab"/>
            <w:rFonts w:ascii="Times New Roman" w:hAnsi="Times New Roman" w:cs="Times New Roman"/>
            <w:sz w:val="28"/>
            <w:szCs w:val="28"/>
          </w:rPr>
          <w:t>http://www.nbuv.gov.ua/portal/Soc_Gum/Ei/2010_41/PDFFiles/18_Koz.pdf</w:t>
        </w:r>
      </w:hyperlink>
      <w:r w:rsidR="000548DE" w:rsidRPr="00DF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8DE" w:rsidRPr="00DF153D" w:rsidRDefault="000548DE" w:rsidP="000548DE">
      <w:pPr>
        <w:pStyle w:val="ac"/>
        <w:numPr>
          <w:ilvl w:val="0"/>
          <w:numId w:val="14"/>
        </w:numPr>
        <w:tabs>
          <w:tab w:val="left" w:pos="900"/>
        </w:tabs>
        <w:spacing w:line="24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>Макаруха З. Феномен простору свободи, безпеки та юстиції у праві Європейського Союзу: концептуальна база // Європейське право: науково-практичний фаховий журнал (додаток до юридичного журналу «Право України»). -2012. - №1. – С.90-96</w:t>
      </w:r>
    </w:p>
    <w:p w:rsidR="000548DE" w:rsidRPr="00DF153D" w:rsidRDefault="000548DE" w:rsidP="000548DE">
      <w:pPr>
        <w:pStyle w:val="ac"/>
        <w:numPr>
          <w:ilvl w:val="0"/>
          <w:numId w:val="14"/>
        </w:numPr>
        <w:tabs>
          <w:tab w:val="left" w:pos="900"/>
        </w:tabs>
        <w:spacing w:line="24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  <w:shd w:val="clear" w:color="auto" w:fill="FFFFFF"/>
        </w:rPr>
        <w:t>Микієвич М.М. Проблеми формування міжнародної правосуб’єктності Європейського Союзу в контексті реалізації його зовнішньої політики // Проблеми державотворення і захисту прав людини в України: Матеріали Х регіональної науково-практичної конференції. 5–6 лютого 2004. – Львів, 2004. – С.468–469</w:t>
      </w:r>
    </w:p>
    <w:p w:rsidR="000548DE" w:rsidRPr="00DF153D" w:rsidRDefault="000548DE" w:rsidP="000548DE">
      <w:pPr>
        <w:pStyle w:val="ac"/>
        <w:numPr>
          <w:ilvl w:val="0"/>
          <w:numId w:val="14"/>
        </w:numPr>
        <w:tabs>
          <w:tab w:val="left" w:pos="900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 xml:space="preserve">Муравйов В.І., Березовська І.А., Правові засади функціонування зон вільної торгівлі в практиці Євросоюзу // Український часопис міжнародного права. – 2012. - №3. – С. 61-68 //  Режим доступу до ресурсу: </w:t>
      </w:r>
      <w:hyperlink r:id="rId13" w:history="1">
        <w:r w:rsidRPr="00DF153D">
          <w:rPr>
            <w:rStyle w:val="ab"/>
            <w:rFonts w:ascii="Times New Roman" w:hAnsi="Times New Roman" w:cs="Times New Roman"/>
            <w:sz w:val="28"/>
            <w:szCs w:val="28"/>
          </w:rPr>
          <w:t>http://jusintergentes.com.ua/archives/2012/3/16.pdf</w:t>
        </w:r>
      </w:hyperlink>
      <w:r w:rsidRPr="00DF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8DE" w:rsidRPr="00DF153D" w:rsidRDefault="000548DE" w:rsidP="000548DE">
      <w:pPr>
        <w:pStyle w:val="ac"/>
        <w:numPr>
          <w:ilvl w:val="0"/>
          <w:numId w:val="14"/>
        </w:numPr>
        <w:tabs>
          <w:tab w:val="left" w:pos="900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 xml:space="preserve"> Осипчук О.  Особливості свободи пересування та проживання в  ЄС громадян третіх країн // Київський студентський журнал міжнародного права. – 2012. - №20. – С. 66-71 /</w:t>
      </w:r>
      <w:hyperlink r:id="rId14" w:history="1">
        <w:r w:rsidRPr="00DF153D">
          <w:rPr>
            <w:rStyle w:val="ab"/>
            <w:rFonts w:ascii="Times New Roman" w:hAnsi="Times New Roman" w:cs="Times New Roman"/>
            <w:sz w:val="28"/>
            <w:szCs w:val="28"/>
          </w:rPr>
          <w:t>http://www.jg.kiev.ua/wp-content/uploads/2012/09/KSJIL_Issue_20.pdf</w:t>
        </w:r>
      </w:hyperlink>
      <w:r w:rsidRPr="00DF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8DE" w:rsidRPr="00DF153D" w:rsidRDefault="000548DE" w:rsidP="000548DE">
      <w:pPr>
        <w:pStyle w:val="ac"/>
        <w:numPr>
          <w:ilvl w:val="0"/>
          <w:numId w:val="14"/>
        </w:numPr>
        <w:tabs>
          <w:tab w:val="left" w:pos="900"/>
        </w:tabs>
        <w:spacing w:line="24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 xml:space="preserve">Пушкарьов В. Принципи що забезпечують вільний рух товарів між державами-членами ЄС. // Ученые записки Таврического национального университета им. В. И. Вернадского, Серия «Юридические науки». Том 22 (61). – 2009. - №2. – С. 383-388 // Режим доступу до ресурсу: </w:t>
      </w:r>
      <w:hyperlink r:id="rId15" w:history="1">
        <w:r w:rsidRPr="00DF153D">
          <w:rPr>
            <w:rStyle w:val="ab"/>
            <w:rFonts w:ascii="Times New Roman" w:hAnsi="Times New Roman" w:cs="Times New Roman"/>
            <w:sz w:val="28"/>
            <w:szCs w:val="28"/>
          </w:rPr>
          <w:t>http://www.nbuv.gov.ua/portal/natural/uztnu/law/2009_2/052_pushkarev.pdf</w:t>
        </w:r>
      </w:hyperlink>
      <w:r w:rsidRPr="00DF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8DE" w:rsidRPr="00DF153D" w:rsidRDefault="000548DE" w:rsidP="000548DE">
      <w:pPr>
        <w:pStyle w:val="ac"/>
        <w:numPr>
          <w:ilvl w:val="0"/>
          <w:numId w:val="14"/>
        </w:numPr>
        <w:tabs>
          <w:tab w:val="left" w:pos="900"/>
        </w:tabs>
        <w:spacing w:line="24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DF153D">
        <w:rPr>
          <w:rFonts w:ascii="Times New Roman" w:hAnsi="Times New Roman" w:cs="Times New Roman"/>
          <w:sz w:val="28"/>
          <w:szCs w:val="28"/>
        </w:rPr>
        <w:t xml:space="preserve">Решота О. Становлення внутрішнього ринку Європейського Союзу: передумови та особливості // Науковий вісник «Демократичне </w:t>
      </w:r>
      <w:r w:rsidRPr="00DF153D">
        <w:rPr>
          <w:rFonts w:ascii="Times New Roman" w:hAnsi="Times New Roman" w:cs="Times New Roman"/>
          <w:sz w:val="28"/>
          <w:szCs w:val="28"/>
        </w:rPr>
        <w:lastRenderedPageBreak/>
        <w:t xml:space="preserve">врядування». – 2012. – № 9. / Режим доступу до ресурсу: </w:t>
      </w:r>
      <w:hyperlink r:id="rId16" w:history="1">
        <w:r w:rsidRPr="00DF153D">
          <w:rPr>
            <w:rStyle w:val="ab"/>
            <w:rFonts w:ascii="Times New Roman" w:hAnsi="Times New Roman" w:cs="Times New Roman"/>
            <w:sz w:val="28"/>
            <w:szCs w:val="28"/>
          </w:rPr>
          <w:t>http://www.lvivacademy.com/visnik9/fail/Reshota.pdf</w:t>
        </w:r>
      </w:hyperlink>
      <w:r w:rsidRPr="00DF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8DE" w:rsidRPr="00DF153D" w:rsidRDefault="000548DE" w:rsidP="000548D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57" w:firstLine="0"/>
        <w:contextualSpacing w:val="0"/>
        <w:jc w:val="both"/>
        <w:outlineLvl w:val="0"/>
        <w:rPr>
          <w:kern w:val="36"/>
          <w:sz w:val="28"/>
          <w:szCs w:val="28"/>
          <w:lang w:val="ru-RU" w:eastAsia="ru-RU"/>
        </w:rPr>
      </w:pPr>
      <w:r w:rsidRPr="00DF153D">
        <w:rPr>
          <w:kern w:val="36"/>
          <w:sz w:val="28"/>
          <w:szCs w:val="28"/>
          <w:lang w:val="ru-RU" w:eastAsia="ru-RU"/>
        </w:rPr>
        <w:t xml:space="preserve">Тачинська Й., Ільченко О. Право внутрішнього ринку ЄС / </w:t>
      </w:r>
      <w:r w:rsidRPr="00DF153D">
        <w:rPr>
          <w:sz w:val="28"/>
          <w:szCs w:val="28"/>
          <w:shd w:val="clear" w:color="auto" w:fill="FFFFFF"/>
        </w:rPr>
        <w:t>Навчальний посібник. К., 2005. - 143 с.</w:t>
      </w:r>
    </w:p>
    <w:p w:rsidR="000548DE" w:rsidRPr="00DF153D" w:rsidRDefault="000548DE" w:rsidP="000548D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57" w:firstLine="0"/>
        <w:contextualSpacing w:val="0"/>
        <w:jc w:val="both"/>
        <w:outlineLvl w:val="0"/>
        <w:rPr>
          <w:sz w:val="28"/>
          <w:szCs w:val="28"/>
          <w:shd w:val="clear" w:color="auto" w:fill="FFFFFF"/>
        </w:rPr>
      </w:pPr>
      <w:r w:rsidRPr="00DF153D">
        <w:rPr>
          <w:sz w:val="28"/>
          <w:szCs w:val="28"/>
          <w:shd w:val="clear" w:color="auto" w:fill="FFFFFF"/>
          <w:lang w:val="ru-RU"/>
        </w:rPr>
        <w:t xml:space="preserve"> </w:t>
      </w:r>
      <w:r w:rsidRPr="00DF153D">
        <w:rPr>
          <w:sz w:val="28"/>
          <w:szCs w:val="28"/>
          <w:shd w:val="clear" w:color="auto" w:fill="FFFFFF"/>
        </w:rPr>
        <w:t xml:space="preserve">Щодра О. Правові засади надання послуг громадянам третіх країн у Європейському Союзі // Вісник Львівського ун-ту: Серія міжнародні відносини. – 2008. – вип.25. – С. 200-206 // Режим доступу до ресурсу: </w:t>
      </w:r>
      <w:hyperlink r:id="rId17" w:history="1">
        <w:r w:rsidRPr="00DF153D">
          <w:rPr>
            <w:rStyle w:val="ab"/>
            <w:sz w:val="28"/>
            <w:szCs w:val="28"/>
            <w:shd w:val="clear" w:color="auto" w:fill="FFFFFF"/>
          </w:rPr>
          <w:t>http://www.lnu.edu.ua/faculty/intrel/2008_25/28.pdf</w:t>
        </w:r>
      </w:hyperlink>
      <w:r w:rsidRPr="00DF153D">
        <w:rPr>
          <w:sz w:val="28"/>
          <w:szCs w:val="28"/>
          <w:shd w:val="clear" w:color="auto" w:fill="FFFFFF"/>
        </w:rPr>
        <w:t xml:space="preserve"> </w:t>
      </w:r>
    </w:p>
    <w:p w:rsidR="000548DE" w:rsidRPr="00DF153D" w:rsidRDefault="000548DE" w:rsidP="000548D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57" w:firstLine="0"/>
        <w:contextualSpacing w:val="0"/>
        <w:jc w:val="both"/>
        <w:outlineLvl w:val="0"/>
        <w:rPr>
          <w:sz w:val="28"/>
          <w:szCs w:val="28"/>
          <w:shd w:val="clear" w:color="auto" w:fill="FFFFFF"/>
        </w:rPr>
      </w:pPr>
      <w:r w:rsidRPr="00DF153D">
        <w:rPr>
          <w:sz w:val="28"/>
          <w:szCs w:val="28"/>
          <w:shd w:val="clear" w:color="auto" w:fill="FFFFFF"/>
        </w:rPr>
        <w:t>Cellerino С. The New European External Action Service and the Lisbon Call for Coherence of European External Action: Issues of Accountability and Scope // Тhe Columbia Journal of European Law. – 2010. – № 17. P. 22-27</w:t>
      </w:r>
    </w:p>
    <w:p w:rsidR="000548DE" w:rsidRPr="00DF153D" w:rsidRDefault="000548DE" w:rsidP="000548D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57" w:firstLine="0"/>
        <w:contextualSpacing w:val="0"/>
        <w:jc w:val="both"/>
        <w:outlineLvl w:val="0"/>
        <w:rPr>
          <w:sz w:val="28"/>
          <w:szCs w:val="28"/>
          <w:shd w:val="clear" w:color="auto" w:fill="FFFFFF"/>
        </w:rPr>
      </w:pPr>
      <w:r w:rsidRPr="00DF153D">
        <w:rPr>
          <w:sz w:val="28"/>
          <w:szCs w:val="28"/>
          <w:shd w:val="clear" w:color="auto" w:fill="FFFFFF"/>
        </w:rPr>
        <w:t>Strategia Lizbońska a możliwości budowania gospodarki opartej na wiedzy w Polsce – wnioski i rekomendacje//Pod red. E. Okoń-Horodyńskiej, K.  Piecha.  –  Warszawa:  Wydawnictwo  Polskiego  Towarzystwa Ekonomicznego, 2005. – 150s.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222461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222461">
        <w:rPr>
          <w:b/>
          <w:sz w:val="26"/>
          <w:szCs w:val="26"/>
        </w:rPr>
        <w:t>дистанційне індивідуальне завдання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A66EB0" w:rsidRPr="00A66EB0" w:rsidRDefault="00A66EB0" w:rsidP="00A66EB0">
      <w:pPr>
        <w:spacing w:after="0"/>
        <w:jc w:val="both"/>
        <w:rPr>
          <w:sz w:val="26"/>
          <w:szCs w:val="26"/>
        </w:rPr>
      </w:pPr>
    </w:p>
    <w:sectPr w:rsidR="00A66EB0" w:rsidRPr="00A66EB0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5C" w:rsidRDefault="008C045C" w:rsidP="00F868DE">
      <w:pPr>
        <w:spacing w:after="0" w:line="240" w:lineRule="auto"/>
      </w:pPr>
      <w:r>
        <w:separator/>
      </w:r>
    </w:p>
  </w:endnote>
  <w:endnote w:type="continuationSeparator" w:id="0">
    <w:p w:rsidR="008C045C" w:rsidRDefault="008C045C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5C" w:rsidRDefault="008C045C" w:rsidP="00F868DE">
      <w:pPr>
        <w:spacing w:after="0" w:line="240" w:lineRule="auto"/>
      </w:pPr>
      <w:r>
        <w:separator/>
      </w:r>
    </w:p>
  </w:footnote>
  <w:footnote w:type="continuationSeparator" w:id="0">
    <w:p w:rsidR="008C045C" w:rsidRDefault="008C045C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786445F"/>
    <w:multiLevelType w:val="hybridMultilevel"/>
    <w:tmpl w:val="B84E3820"/>
    <w:lvl w:ilvl="0" w:tplc="8CD8C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29E97969"/>
    <w:multiLevelType w:val="hybridMultilevel"/>
    <w:tmpl w:val="F6A25AF2"/>
    <w:lvl w:ilvl="0" w:tplc="0419000F">
      <w:start w:val="1"/>
      <w:numFmt w:val="decimal"/>
      <w:lvlText w:val="%1."/>
      <w:lvlJc w:val="left"/>
      <w:pPr>
        <w:ind w:left="590" w:hanging="360"/>
      </w:p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5" w15:restartNumberingAfterBreak="0">
    <w:nsid w:val="373E0A9D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37E74D6E"/>
    <w:multiLevelType w:val="hybridMultilevel"/>
    <w:tmpl w:val="64AEEC64"/>
    <w:lvl w:ilvl="0" w:tplc="0419000F">
      <w:start w:val="1"/>
      <w:numFmt w:val="decimal"/>
      <w:lvlText w:val="%1."/>
      <w:lvlJc w:val="left"/>
      <w:pPr>
        <w:ind w:left="590" w:hanging="360"/>
      </w:p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7" w15:restartNumberingAfterBreak="0">
    <w:nsid w:val="454D6433"/>
    <w:multiLevelType w:val="hybridMultilevel"/>
    <w:tmpl w:val="F8BA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C7AB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52183A95"/>
    <w:multiLevelType w:val="hybridMultilevel"/>
    <w:tmpl w:val="38267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84969"/>
    <w:multiLevelType w:val="hybridMultilevel"/>
    <w:tmpl w:val="FEFA4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13117"/>
    <w:multiLevelType w:val="hybridMultilevel"/>
    <w:tmpl w:val="4F0A835C"/>
    <w:lvl w:ilvl="0" w:tplc="7542D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"/>
  </w:num>
  <w:num w:numId="5">
    <w:abstractNumId w:val="14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8DE"/>
    <w:rsid w:val="00011B6A"/>
    <w:rsid w:val="0003544C"/>
    <w:rsid w:val="000548DE"/>
    <w:rsid w:val="00062014"/>
    <w:rsid w:val="001745C0"/>
    <w:rsid w:val="00195366"/>
    <w:rsid w:val="00222461"/>
    <w:rsid w:val="003431DA"/>
    <w:rsid w:val="00474C92"/>
    <w:rsid w:val="004A2ADB"/>
    <w:rsid w:val="00550B56"/>
    <w:rsid w:val="0059224A"/>
    <w:rsid w:val="005C4B6B"/>
    <w:rsid w:val="005E1A13"/>
    <w:rsid w:val="007073FA"/>
    <w:rsid w:val="0072180F"/>
    <w:rsid w:val="007379DC"/>
    <w:rsid w:val="00785AF8"/>
    <w:rsid w:val="00823F14"/>
    <w:rsid w:val="0083784B"/>
    <w:rsid w:val="00880554"/>
    <w:rsid w:val="008C045C"/>
    <w:rsid w:val="008D34C5"/>
    <w:rsid w:val="009C2112"/>
    <w:rsid w:val="00A66EB0"/>
    <w:rsid w:val="00A7699E"/>
    <w:rsid w:val="00A820B9"/>
    <w:rsid w:val="00AF03F5"/>
    <w:rsid w:val="00B468B7"/>
    <w:rsid w:val="00B52EBE"/>
    <w:rsid w:val="00C9461D"/>
    <w:rsid w:val="00CB5F85"/>
    <w:rsid w:val="00D17687"/>
    <w:rsid w:val="00E46C9A"/>
    <w:rsid w:val="00EE61DC"/>
    <w:rsid w:val="00F6697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  <w14:docId w14:val="76A10D6C"/>
  <w15:docId w15:val="{D130E258-64A3-42B0-B611-B2D47716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CB5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45C0"/>
    <w:pPr>
      <w:keepNext/>
      <w:spacing w:after="0" w:line="36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4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1745C0"/>
    <w:pPr>
      <w:spacing w:before="80" w:after="0" w:line="216" w:lineRule="auto"/>
      <w:ind w:left="709" w:firstLine="0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45C0"/>
    <w:rPr>
      <w:rFonts w:ascii="Times New Roman" w:eastAsia="Times New Roman" w:hAnsi="Times New Roman" w:cs="Times New Roman"/>
      <w:noProof/>
      <w:szCs w:val="20"/>
      <w:lang w:eastAsia="ru-RU"/>
    </w:rPr>
  </w:style>
  <w:style w:type="character" w:styleId="aa">
    <w:name w:val="Emphasis"/>
    <w:basedOn w:val="a0"/>
    <w:uiPriority w:val="20"/>
    <w:qFormat/>
    <w:rsid w:val="00222461"/>
    <w:rPr>
      <w:i/>
      <w:iCs/>
    </w:rPr>
  </w:style>
  <w:style w:type="character" w:styleId="ab">
    <w:name w:val="Hyperlink"/>
    <w:basedOn w:val="a0"/>
    <w:uiPriority w:val="99"/>
    <w:unhideWhenUsed/>
    <w:rsid w:val="00A66E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B5F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CB5F85"/>
  </w:style>
  <w:style w:type="character" w:customStyle="1" w:styleId="apple-style-span">
    <w:name w:val="apple-style-span"/>
    <w:basedOn w:val="a0"/>
    <w:uiPriority w:val="99"/>
    <w:rsid w:val="00CB5F85"/>
  </w:style>
  <w:style w:type="paragraph" w:styleId="ac">
    <w:name w:val="footnote text"/>
    <w:basedOn w:val="a"/>
    <w:link w:val="ad"/>
    <w:uiPriority w:val="99"/>
    <w:semiHidden/>
    <w:rsid w:val="00CB5F85"/>
    <w:pPr>
      <w:spacing w:after="0" w:line="360" w:lineRule="auto"/>
      <w:ind w:left="584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B5F85"/>
    <w:rPr>
      <w:rFonts w:ascii="Calibri" w:eastAsia="Calibri" w:hAnsi="Calibri" w:cs="Calibri"/>
      <w:sz w:val="20"/>
      <w:szCs w:val="20"/>
    </w:rPr>
  </w:style>
  <w:style w:type="character" w:styleId="ae">
    <w:name w:val="Strong"/>
    <w:basedOn w:val="a0"/>
    <w:uiPriority w:val="99"/>
    <w:qFormat/>
    <w:rsid w:val="00CB5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suk@gmail.com" TargetMode="External"/><Relationship Id="rId13" Type="http://schemas.openxmlformats.org/officeDocument/2006/relationships/hyperlink" Target="http://jusintergentes.com.ua/archives/2012/3/16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uv.gov.ua/portal/Soc_Gum/Ei/2010_41/PDFFiles/18_Koz.pdf" TargetMode="External"/><Relationship Id="rId17" Type="http://schemas.openxmlformats.org/officeDocument/2006/relationships/hyperlink" Target="http://www.lnu.edu.ua/faculty/intrel/2008_25/2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vivacademy.com/visnik9/fail/Reshot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niss.gov.ua/book/StrPryor/10/3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/portal/natural/uztnu/law/2009_2/052_pushkarev.pdf" TargetMode="External"/><Relationship Id="rId10" Type="http://schemas.openxmlformats.org/officeDocument/2006/relationships/hyperlink" Target="http://www.nbuv.gov.ua/portal/natural/Nvvnu/misnarod_vidnos/2009_3/R2/Boyar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epan.burak@lnu.edu.ua" TargetMode="External"/><Relationship Id="rId14" Type="http://schemas.openxmlformats.org/officeDocument/2006/relationships/hyperlink" Target="http://www.jg.kiev.ua/wp-content/uploads/2012/09/KSJIL_Issue_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4993B-090F-4451-B20C-5A7230DE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2020-03-16T12:30:00Z</dcterms:created>
  <dcterms:modified xsi:type="dcterms:W3CDTF">2020-03-19T09:35:00Z</dcterms:modified>
</cp:coreProperties>
</file>